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0305" w14:textId="4BA3D1F8" w:rsidR="0094052F" w:rsidRDefault="00D66EFF" w:rsidP="001E0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rFonts w:cs="Times New Roman"/>
          <w:b/>
          <w:color w:val="000000"/>
          <w:sz w:val="30"/>
          <w:szCs w:val="30"/>
        </w:rPr>
      </w:pPr>
      <w:r w:rsidRPr="00DC2557">
        <w:rPr>
          <w:rFonts w:cs="Times New Roman"/>
          <w:b/>
          <w:color w:val="000000"/>
          <w:sz w:val="30"/>
          <w:szCs w:val="30"/>
        </w:rPr>
        <w:t xml:space="preserve">МЕТОД ОЦЕНКИ РИСКА </w:t>
      </w:r>
      <w:r w:rsidR="00EF6081">
        <w:rPr>
          <w:rFonts w:cs="Times New Roman"/>
          <w:b/>
          <w:color w:val="000000"/>
          <w:sz w:val="30"/>
          <w:szCs w:val="30"/>
        </w:rPr>
        <w:t>ПРОГРЕССИРОВАНИЯ СЕРДЕЧНОЙ НЕДОСТАТОЧНОСТИ У</w:t>
      </w:r>
      <w:r w:rsidR="0094052F">
        <w:rPr>
          <w:rFonts w:cs="Times New Roman"/>
          <w:b/>
          <w:color w:val="000000"/>
          <w:sz w:val="30"/>
          <w:szCs w:val="30"/>
        </w:rPr>
        <w:t xml:space="preserve"> </w:t>
      </w:r>
      <w:r w:rsidR="0029010E" w:rsidRPr="00DC2557">
        <w:rPr>
          <w:rFonts w:cs="Times New Roman"/>
          <w:b/>
          <w:color w:val="000000"/>
          <w:sz w:val="30"/>
          <w:szCs w:val="30"/>
        </w:rPr>
        <w:t>ПАЦИЕНТОВ</w:t>
      </w:r>
      <w:r w:rsidR="0094052F">
        <w:rPr>
          <w:rFonts w:cs="Times New Roman"/>
          <w:b/>
          <w:color w:val="000000"/>
          <w:sz w:val="30"/>
          <w:szCs w:val="30"/>
        </w:rPr>
        <w:t xml:space="preserve"> </w:t>
      </w:r>
    </w:p>
    <w:p w14:paraId="0226395B" w14:textId="2F51A45A" w:rsidR="00771664" w:rsidRPr="00EC1747" w:rsidRDefault="0029010E" w:rsidP="001E0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rFonts w:cs="Times New Roman"/>
          <w:b/>
          <w:color w:val="000000"/>
          <w:sz w:val="30"/>
          <w:szCs w:val="30"/>
        </w:rPr>
      </w:pPr>
      <w:r w:rsidRPr="00DC2557">
        <w:rPr>
          <w:rFonts w:cs="Times New Roman"/>
          <w:b/>
          <w:color w:val="000000"/>
          <w:sz w:val="30"/>
          <w:szCs w:val="30"/>
        </w:rPr>
        <w:t>С</w:t>
      </w:r>
      <w:r w:rsidR="0002283B" w:rsidRPr="00DC2557">
        <w:rPr>
          <w:rFonts w:cs="Times New Roman"/>
          <w:b/>
          <w:color w:val="000000"/>
          <w:sz w:val="30"/>
          <w:szCs w:val="30"/>
        </w:rPr>
        <w:t xml:space="preserve"> </w:t>
      </w:r>
      <w:r w:rsidRPr="00DC2557">
        <w:rPr>
          <w:rFonts w:cs="Times New Roman"/>
          <w:b/>
          <w:color w:val="000000"/>
          <w:sz w:val="30"/>
          <w:szCs w:val="30"/>
        </w:rPr>
        <w:t>ФИБРИЛЛЯЦИЕЙ ПРЕДСЕРДИЙ</w:t>
      </w:r>
      <w:r w:rsidR="0094052F">
        <w:rPr>
          <w:rFonts w:cs="Times New Roman"/>
          <w:b/>
          <w:color w:val="000000"/>
          <w:sz w:val="30"/>
          <w:szCs w:val="30"/>
        </w:rPr>
        <w:t xml:space="preserve"> </w:t>
      </w:r>
    </w:p>
    <w:p w14:paraId="69085EE3" w14:textId="77777777" w:rsidR="009F157C" w:rsidRDefault="009F157C" w:rsidP="001E0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</w:p>
    <w:p w14:paraId="01734578" w14:textId="77777777" w:rsidR="00735F14" w:rsidRDefault="00D66EFF" w:rsidP="000730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>инструкция по применению</w:t>
      </w:r>
    </w:p>
    <w:p w14:paraId="4E0A0C4B" w14:textId="40EDE4E7" w:rsidR="00771664" w:rsidRPr="002A6C21" w:rsidRDefault="00D66EFF" w:rsidP="00735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 xml:space="preserve">В настоящей инструкции по применению (далее – инструкция) изложен метод оценки риска </w:t>
      </w:r>
      <w:r w:rsidR="00EF6081">
        <w:rPr>
          <w:rFonts w:cs="Times New Roman"/>
          <w:color w:val="000000"/>
          <w:sz w:val="30"/>
          <w:szCs w:val="30"/>
        </w:rPr>
        <w:t>прогрессирования сердечной недостаточности (СН) и связанной с этим госпитализации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Pr="002A6C21">
        <w:rPr>
          <w:rFonts w:cs="Times New Roman"/>
          <w:sz w:val="30"/>
          <w:szCs w:val="30"/>
        </w:rPr>
        <w:t>в течение 12 месяцев</w:t>
      </w:r>
      <w:r w:rsidR="008555D4">
        <w:rPr>
          <w:rFonts w:cs="Times New Roman"/>
          <w:color w:val="000000"/>
          <w:sz w:val="30"/>
          <w:szCs w:val="30"/>
        </w:rPr>
        <w:t>. Предложенный метод</w:t>
      </w:r>
      <w:r w:rsidRPr="002A6C21">
        <w:rPr>
          <w:rFonts w:cs="Times New Roman"/>
          <w:color w:val="000000"/>
          <w:sz w:val="30"/>
          <w:szCs w:val="30"/>
        </w:rPr>
        <w:t xml:space="preserve"> может быть использован в комплексе медицинских</w:t>
      </w:r>
      <w:r w:rsidR="001C05FB">
        <w:rPr>
          <w:rFonts w:cs="Times New Roman"/>
          <w:color w:val="000000"/>
          <w:sz w:val="30"/>
          <w:szCs w:val="30"/>
        </w:rPr>
        <w:t xml:space="preserve"> услуг, направленных на</w:t>
      </w:r>
      <w:r w:rsidR="0094052F">
        <w:rPr>
          <w:rFonts w:cs="Times New Roman"/>
          <w:color w:val="000000"/>
          <w:sz w:val="30"/>
          <w:szCs w:val="30"/>
        </w:rPr>
        <w:t xml:space="preserve"> профилактику прогрессирования СН, улучшение клинических исходов</w:t>
      </w:r>
      <w:r w:rsidR="008555D4" w:rsidRPr="008555D4">
        <w:rPr>
          <w:rFonts w:cs="Times New Roman"/>
          <w:color w:val="000000"/>
          <w:sz w:val="30"/>
          <w:szCs w:val="30"/>
        </w:rPr>
        <w:t xml:space="preserve"> </w:t>
      </w:r>
      <w:r w:rsidR="008555D4">
        <w:rPr>
          <w:rFonts w:cs="Times New Roman"/>
          <w:color w:val="000000"/>
          <w:sz w:val="30"/>
          <w:szCs w:val="30"/>
        </w:rPr>
        <w:t xml:space="preserve">и качества жизни </w:t>
      </w:r>
      <w:r w:rsidR="001C05FB">
        <w:rPr>
          <w:rFonts w:cs="Times New Roman"/>
          <w:color w:val="000000"/>
          <w:sz w:val="30"/>
          <w:szCs w:val="30"/>
        </w:rPr>
        <w:t>у пациентов с</w:t>
      </w:r>
      <w:r w:rsidRPr="002A6C21">
        <w:rPr>
          <w:rFonts w:cs="Times New Roman"/>
          <w:color w:val="000000"/>
          <w:sz w:val="30"/>
          <w:szCs w:val="30"/>
        </w:rPr>
        <w:t xml:space="preserve"> фибрилляцией предсердий (ФП). </w:t>
      </w:r>
    </w:p>
    <w:p w14:paraId="728676E7" w14:textId="7B8165AD" w:rsidR="00771664" w:rsidRPr="002A6C21" w:rsidRDefault="009106B4" w:rsidP="00735F14">
      <w:pP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401464">
        <w:rPr>
          <w:sz w:val="30"/>
          <w:szCs w:val="30"/>
        </w:rPr>
        <w:t>Инструкция предназначена для врачей-кардиологов, врачей-терапевтов, врачей общей практики</w:t>
      </w:r>
      <w:r>
        <w:rPr>
          <w:sz w:val="30"/>
          <w:szCs w:val="30"/>
        </w:rPr>
        <w:t xml:space="preserve">, </w:t>
      </w:r>
      <w:r w:rsidRPr="00401464">
        <w:rPr>
          <w:sz w:val="30"/>
          <w:szCs w:val="30"/>
        </w:rPr>
        <w:t>и иных врачей-специалистов организаций здравоохранения, оказывающих медицинскую помощь пациентам</w:t>
      </w:r>
      <w:r>
        <w:rPr>
          <w:rFonts w:cs="Times New Roman"/>
          <w:color w:val="000000"/>
          <w:sz w:val="30"/>
          <w:szCs w:val="30"/>
        </w:rPr>
        <w:t xml:space="preserve"> </w:t>
      </w:r>
      <w:r w:rsidR="00D66EFF" w:rsidRPr="002A6C21">
        <w:rPr>
          <w:rFonts w:cs="Times New Roman"/>
          <w:color w:val="000000"/>
          <w:sz w:val="30"/>
          <w:szCs w:val="30"/>
        </w:rPr>
        <w:t xml:space="preserve">с </w:t>
      </w:r>
      <w:r w:rsidR="008555D4">
        <w:rPr>
          <w:rFonts w:cs="Times New Roman"/>
          <w:color w:val="000000"/>
          <w:sz w:val="30"/>
          <w:szCs w:val="30"/>
        </w:rPr>
        <w:t>СН</w:t>
      </w:r>
      <w:r w:rsidR="00D66EFF" w:rsidRPr="002A6C21">
        <w:rPr>
          <w:rFonts w:cs="Times New Roman"/>
          <w:color w:val="000000"/>
          <w:sz w:val="30"/>
          <w:szCs w:val="30"/>
        </w:rPr>
        <w:t xml:space="preserve"> и </w:t>
      </w:r>
      <w:r w:rsidR="008555D4">
        <w:rPr>
          <w:rFonts w:cs="Times New Roman"/>
          <w:color w:val="000000"/>
          <w:sz w:val="30"/>
          <w:szCs w:val="30"/>
        </w:rPr>
        <w:t>ФП</w:t>
      </w:r>
      <w:r w:rsidR="00D66EFF" w:rsidRPr="002A6C21">
        <w:rPr>
          <w:rFonts w:cs="Times New Roman"/>
          <w:color w:val="000000"/>
          <w:sz w:val="30"/>
          <w:szCs w:val="30"/>
        </w:rPr>
        <w:t>.</w:t>
      </w:r>
    </w:p>
    <w:p w14:paraId="74B7BADA" w14:textId="77777777" w:rsidR="00B50497" w:rsidRDefault="00B50497" w:rsidP="00735F1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both"/>
        <w:rPr>
          <w:rFonts w:cs="Times New Roman"/>
          <w:smallCaps/>
          <w:color w:val="000000"/>
          <w:sz w:val="30"/>
          <w:szCs w:val="30"/>
        </w:rPr>
      </w:pPr>
    </w:p>
    <w:p w14:paraId="7FDC7A5E" w14:textId="77777777" w:rsidR="00B50497" w:rsidRPr="00401464" w:rsidRDefault="00B50497" w:rsidP="00735F14">
      <w:pPr>
        <w:pStyle w:val="20"/>
        <w:tabs>
          <w:tab w:val="left" w:pos="1080"/>
        </w:tabs>
        <w:spacing w:after="0" w:line="360" w:lineRule="auto"/>
        <w:ind w:leftChars="0" w:left="0" w:firstLineChars="0" w:firstLine="709"/>
        <w:jc w:val="both"/>
        <w:rPr>
          <w:caps/>
          <w:sz w:val="30"/>
          <w:szCs w:val="30"/>
        </w:rPr>
      </w:pPr>
      <w:r w:rsidRPr="00401464">
        <w:rPr>
          <w:caps/>
          <w:sz w:val="30"/>
          <w:szCs w:val="30"/>
        </w:rPr>
        <w:t>перечень необходимЫХ МЕДИЦИНСКИХ ИЗДЕЛИЙ, РЕАКТИВОВ, средств, изделий медицинской техники</w:t>
      </w:r>
    </w:p>
    <w:p w14:paraId="47CD3FA5" w14:textId="48A97ED3" w:rsidR="00771664" w:rsidRPr="002A6C21" w:rsidRDefault="00D66EFF" w:rsidP="00735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 xml:space="preserve">Одноразовая вакуумная пробирка </w:t>
      </w:r>
      <w:r w:rsidRPr="002A6C21">
        <w:rPr>
          <w:rFonts w:cs="Times New Roman"/>
          <w:sz w:val="30"/>
          <w:szCs w:val="30"/>
        </w:rPr>
        <w:t xml:space="preserve">для исследования сыворотки </w:t>
      </w:r>
      <w:r w:rsidR="00EF6081">
        <w:rPr>
          <w:rFonts w:cs="Times New Roman"/>
          <w:sz w:val="30"/>
          <w:szCs w:val="30"/>
        </w:rPr>
        <w:t xml:space="preserve">венозной </w:t>
      </w:r>
      <w:r w:rsidRPr="002A6C21">
        <w:rPr>
          <w:rFonts w:cs="Times New Roman"/>
          <w:sz w:val="30"/>
          <w:szCs w:val="30"/>
        </w:rPr>
        <w:t xml:space="preserve">крови с активатором образования сгустка (SiO2-диоксид кремния) и </w:t>
      </w:r>
      <w:proofErr w:type="spellStart"/>
      <w:r w:rsidRPr="002A6C21">
        <w:rPr>
          <w:rFonts w:cs="Times New Roman"/>
          <w:sz w:val="30"/>
          <w:szCs w:val="30"/>
        </w:rPr>
        <w:t>олефиновым</w:t>
      </w:r>
      <w:proofErr w:type="spellEnd"/>
      <w:r w:rsidRPr="002A6C21">
        <w:rPr>
          <w:rFonts w:cs="Times New Roman"/>
          <w:sz w:val="30"/>
          <w:szCs w:val="30"/>
        </w:rPr>
        <w:t xml:space="preserve"> гелем для разделения сыворотки и сгустка крови.</w:t>
      </w:r>
    </w:p>
    <w:p w14:paraId="280F853E" w14:textId="57E09841" w:rsidR="00771664" w:rsidRPr="002A6C21" w:rsidRDefault="00D66EFF" w:rsidP="00735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 xml:space="preserve">Набор реактивов для определения в сыворотке венозной крови уровня N-терминального фрагмента мозгового </w:t>
      </w:r>
      <w:r w:rsidRPr="002A6C21">
        <w:rPr>
          <w:rFonts w:cs="Times New Roman"/>
          <w:sz w:val="30"/>
          <w:szCs w:val="30"/>
        </w:rPr>
        <w:t>натрийуретического</w:t>
      </w:r>
      <w:r w:rsidR="008555D4">
        <w:rPr>
          <w:rFonts w:cs="Times New Roman"/>
          <w:color w:val="000000"/>
          <w:sz w:val="30"/>
          <w:szCs w:val="30"/>
        </w:rPr>
        <w:t xml:space="preserve"> пептида (NT-proBNP) методом </w:t>
      </w:r>
      <w:r w:rsidR="008555D4" w:rsidRPr="002A6C21">
        <w:rPr>
          <w:rFonts w:cs="Times New Roman"/>
          <w:color w:val="000000"/>
          <w:sz w:val="30"/>
          <w:szCs w:val="30"/>
        </w:rPr>
        <w:t>иммуноферментного анализа</w:t>
      </w:r>
      <w:r w:rsidR="008555D4">
        <w:rPr>
          <w:rFonts w:cs="Times New Roman"/>
          <w:color w:val="000000"/>
          <w:sz w:val="30"/>
          <w:szCs w:val="30"/>
        </w:rPr>
        <w:t xml:space="preserve"> (ИФА)</w:t>
      </w:r>
      <w:r w:rsidRPr="002A6C21">
        <w:rPr>
          <w:rFonts w:cs="Times New Roman"/>
          <w:color w:val="000000"/>
          <w:sz w:val="30"/>
          <w:szCs w:val="30"/>
        </w:rPr>
        <w:t>.</w:t>
      </w:r>
    </w:p>
    <w:p w14:paraId="76776F5D" w14:textId="77777777" w:rsidR="00771664" w:rsidRPr="002A6C21" w:rsidRDefault="00D66EFF" w:rsidP="00204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 xml:space="preserve">Аппаратно-программный комплекс для </w:t>
      </w:r>
      <w:r w:rsidRPr="002A6C21">
        <w:rPr>
          <w:rFonts w:cs="Times New Roman"/>
          <w:sz w:val="30"/>
          <w:szCs w:val="30"/>
        </w:rPr>
        <w:t xml:space="preserve">24-часового </w:t>
      </w:r>
      <w:r w:rsidRPr="002A6C21">
        <w:rPr>
          <w:rFonts w:cs="Times New Roman"/>
          <w:color w:val="000000"/>
          <w:sz w:val="30"/>
          <w:szCs w:val="30"/>
        </w:rPr>
        <w:t>мониторирования электрокардиограммы (ХМ-ЭКГ) с возможностью оценки желудочковых нарушений ритма.</w:t>
      </w:r>
    </w:p>
    <w:p w14:paraId="5EF84CCD" w14:textId="1EF89021" w:rsidR="00771664" w:rsidRPr="002A6C21" w:rsidRDefault="00D66EFF" w:rsidP="00204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lastRenderedPageBreak/>
        <w:t xml:space="preserve">Аппаратно-программный комплекс для выполнения </w:t>
      </w:r>
      <w:proofErr w:type="spellStart"/>
      <w:r w:rsidRPr="002A6C21">
        <w:rPr>
          <w:rFonts w:cs="Times New Roman"/>
          <w:color w:val="000000"/>
          <w:sz w:val="30"/>
          <w:szCs w:val="30"/>
        </w:rPr>
        <w:t>трансторакальной</w:t>
      </w:r>
      <w:proofErr w:type="spellEnd"/>
      <w:r w:rsidRPr="002A6C21">
        <w:rPr>
          <w:rFonts w:cs="Times New Roman"/>
          <w:color w:val="000000"/>
          <w:sz w:val="30"/>
          <w:szCs w:val="30"/>
        </w:rPr>
        <w:t xml:space="preserve"> эхокардиографии (ЭХО КГ) и возможностью оценки фракции </w:t>
      </w:r>
      <w:r w:rsidR="001C05FB">
        <w:rPr>
          <w:rFonts w:cs="Times New Roman"/>
          <w:color w:val="000000"/>
          <w:sz w:val="30"/>
          <w:szCs w:val="30"/>
        </w:rPr>
        <w:t>выброса левого желудочка (ФВ ЛЖ</w:t>
      </w:r>
      <w:r w:rsidRPr="002A6C21">
        <w:rPr>
          <w:rFonts w:cs="Times New Roman"/>
          <w:color w:val="000000"/>
          <w:sz w:val="30"/>
          <w:szCs w:val="30"/>
        </w:rPr>
        <w:t>).</w:t>
      </w:r>
    </w:p>
    <w:p w14:paraId="76A744CA" w14:textId="77777777" w:rsidR="00771664" w:rsidRPr="002A6C21" w:rsidRDefault="00D66EFF" w:rsidP="00204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>Аппаратно-программный комплекс для записи поверхностной электрокардиограммы (ЭКГ).</w:t>
      </w:r>
    </w:p>
    <w:p w14:paraId="0A06DDF1" w14:textId="77777777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smallCaps/>
          <w:color w:val="000000"/>
          <w:sz w:val="30"/>
          <w:szCs w:val="30"/>
        </w:rPr>
        <w:t>ПОКАЗАНИЯ К ПРИМЕНЕНИЮ</w:t>
      </w:r>
    </w:p>
    <w:p w14:paraId="426ED4B9" w14:textId="12E5C4AA" w:rsidR="001E0F16" w:rsidRPr="0032033C" w:rsidRDefault="001E0F16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DC2557">
        <w:rPr>
          <w:rFonts w:cs="Times New Roman"/>
          <w:color w:val="000000"/>
          <w:sz w:val="30"/>
          <w:szCs w:val="30"/>
        </w:rPr>
        <w:t xml:space="preserve">Сердечная недостаточность </w:t>
      </w:r>
      <w:r w:rsidR="0032033C">
        <w:rPr>
          <w:rFonts w:cs="Times New Roman"/>
          <w:color w:val="000000"/>
          <w:sz w:val="30"/>
          <w:szCs w:val="30"/>
        </w:rPr>
        <w:t xml:space="preserve">с ФВ ЛЖ </w:t>
      </w:r>
      <w:r w:rsidR="0032033C" w:rsidRPr="0032033C">
        <w:rPr>
          <w:rFonts w:cs="Times New Roman"/>
          <w:color w:val="000000"/>
          <w:sz w:val="30"/>
          <w:szCs w:val="30"/>
        </w:rPr>
        <w:t xml:space="preserve">&lt;50% </w:t>
      </w:r>
      <w:r w:rsidR="0032033C">
        <w:rPr>
          <w:rFonts w:cs="Times New Roman"/>
          <w:color w:val="000000"/>
          <w:sz w:val="30"/>
          <w:szCs w:val="30"/>
        </w:rPr>
        <w:t>(</w:t>
      </w:r>
      <w:r w:rsidR="00E57370">
        <w:rPr>
          <w:rFonts w:cs="Times New Roman"/>
          <w:color w:val="000000"/>
          <w:sz w:val="30"/>
          <w:szCs w:val="30"/>
        </w:rPr>
        <w:t>международная классификация болезней 11 пересмотра (</w:t>
      </w:r>
      <w:r w:rsidR="0032033C">
        <w:rPr>
          <w:rFonts w:cs="Times New Roman"/>
          <w:color w:val="000000"/>
          <w:sz w:val="30"/>
          <w:szCs w:val="30"/>
        </w:rPr>
        <w:t>МКБ 11</w:t>
      </w:r>
      <w:r w:rsidR="00E57370">
        <w:rPr>
          <w:rFonts w:cs="Times New Roman"/>
          <w:color w:val="000000"/>
          <w:sz w:val="30"/>
          <w:szCs w:val="30"/>
        </w:rPr>
        <w:t>)</w:t>
      </w:r>
      <w:r w:rsidR="0032033C">
        <w:rPr>
          <w:rFonts w:cs="Times New Roman"/>
          <w:color w:val="000000"/>
          <w:sz w:val="30"/>
          <w:szCs w:val="30"/>
        </w:rPr>
        <w:t xml:space="preserve">: </w:t>
      </w:r>
      <w:r w:rsidR="0032033C" w:rsidRPr="0032033C">
        <w:rPr>
          <w:sz w:val="30"/>
          <w:szCs w:val="30"/>
          <w:shd w:val="clear" w:color="auto" w:fill="FFFFFF"/>
        </w:rPr>
        <w:t xml:space="preserve">BD11.1 </w:t>
      </w:r>
      <w:r w:rsidR="0032033C">
        <w:rPr>
          <w:sz w:val="30"/>
          <w:szCs w:val="30"/>
          <w:shd w:val="clear" w:color="auto" w:fill="FFFFFF"/>
        </w:rPr>
        <w:t xml:space="preserve">и </w:t>
      </w:r>
      <w:r w:rsidR="0032033C" w:rsidRPr="0032033C">
        <w:rPr>
          <w:sz w:val="30"/>
          <w:szCs w:val="30"/>
          <w:shd w:val="clear" w:color="auto" w:fill="FFFFFF"/>
        </w:rPr>
        <w:t>BD11.</w:t>
      </w:r>
      <w:r w:rsidR="0032033C">
        <w:rPr>
          <w:sz w:val="30"/>
          <w:szCs w:val="30"/>
          <w:shd w:val="clear" w:color="auto" w:fill="FFFFFF"/>
        </w:rPr>
        <w:t xml:space="preserve">2) </w:t>
      </w:r>
      <w:r w:rsidRPr="00DC2557">
        <w:rPr>
          <w:rFonts w:cs="Times New Roman"/>
          <w:color w:val="000000"/>
          <w:sz w:val="30"/>
          <w:szCs w:val="30"/>
        </w:rPr>
        <w:t xml:space="preserve">в сочетании </w:t>
      </w:r>
      <w:r w:rsidR="00B71F48">
        <w:rPr>
          <w:rFonts w:cs="Times New Roman"/>
          <w:color w:val="000000"/>
          <w:sz w:val="30"/>
          <w:szCs w:val="30"/>
        </w:rPr>
        <w:t xml:space="preserve">с </w:t>
      </w:r>
      <w:r w:rsidR="0032033C">
        <w:rPr>
          <w:rFonts w:cs="Times New Roman"/>
          <w:color w:val="000000"/>
          <w:sz w:val="30"/>
          <w:szCs w:val="30"/>
        </w:rPr>
        <w:t xml:space="preserve">постоянной </w:t>
      </w:r>
      <w:r w:rsidR="00E57370">
        <w:rPr>
          <w:rFonts w:cs="Times New Roman"/>
          <w:color w:val="000000"/>
          <w:sz w:val="30"/>
          <w:szCs w:val="30"/>
        </w:rPr>
        <w:t xml:space="preserve">или длительно персистирующей </w:t>
      </w:r>
      <w:r w:rsidR="0032033C">
        <w:rPr>
          <w:rFonts w:cs="Times New Roman"/>
          <w:color w:val="000000"/>
          <w:sz w:val="30"/>
          <w:szCs w:val="30"/>
        </w:rPr>
        <w:t xml:space="preserve">формой </w:t>
      </w:r>
      <w:r w:rsidRPr="00DC2557">
        <w:rPr>
          <w:rFonts w:cs="Times New Roman"/>
          <w:color w:val="000000"/>
          <w:sz w:val="30"/>
          <w:szCs w:val="30"/>
        </w:rPr>
        <w:t>фибрилляции предсердий</w:t>
      </w:r>
      <w:r w:rsidR="0032033C">
        <w:rPr>
          <w:rFonts w:cs="Times New Roman"/>
          <w:color w:val="000000"/>
          <w:sz w:val="30"/>
          <w:szCs w:val="30"/>
        </w:rPr>
        <w:t xml:space="preserve"> (МКБ 11</w:t>
      </w:r>
      <w:r w:rsidR="0032033C" w:rsidRPr="0032033C">
        <w:rPr>
          <w:rFonts w:cs="Times New Roman"/>
          <w:sz w:val="30"/>
          <w:szCs w:val="30"/>
        </w:rPr>
        <w:t xml:space="preserve">: </w:t>
      </w:r>
      <w:r w:rsidR="0032033C" w:rsidRPr="0032033C">
        <w:rPr>
          <w:sz w:val="30"/>
          <w:szCs w:val="30"/>
          <w:shd w:val="clear" w:color="auto" w:fill="FFFFFF"/>
        </w:rPr>
        <w:t>BC81.32</w:t>
      </w:r>
      <w:r w:rsidR="00E57370">
        <w:rPr>
          <w:sz w:val="30"/>
          <w:szCs w:val="30"/>
          <w:shd w:val="clear" w:color="auto" w:fill="FFFFFF"/>
        </w:rPr>
        <w:t xml:space="preserve"> или BC81.31</w:t>
      </w:r>
      <w:r w:rsidR="0032033C" w:rsidRPr="0032033C">
        <w:rPr>
          <w:sz w:val="30"/>
          <w:szCs w:val="30"/>
          <w:shd w:val="clear" w:color="auto" w:fill="FFFFFF"/>
        </w:rPr>
        <w:t>)</w:t>
      </w:r>
      <w:r w:rsidRPr="0032033C">
        <w:rPr>
          <w:rFonts w:cs="Times New Roman"/>
          <w:sz w:val="30"/>
          <w:szCs w:val="30"/>
        </w:rPr>
        <w:t>.</w:t>
      </w:r>
    </w:p>
    <w:p w14:paraId="16D8D93A" w14:textId="77777777" w:rsidR="00204CE5" w:rsidRDefault="00204CE5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smallCaps/>
          <w:color w:val="000000"/>
          <w:sz w:val="30"/>
          <w:szCs w:val="30"/>
        </w:rPr>
      </w:pPr>
    </w:p>
    <w:p w14:paraId="0D035FBD" w14:textId="77777777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smallCaps/>
          <w:color w:val="000000"/>
          <w:sz w:val="30"/>
          <w:szCs w:val="30"/>
        </w:rPr>
        <w:t>ПРОТИВОПОКАЗАНИЯ ДЛЯ ПРИМЕНЕНИЯ</w:t>
      </w:r>
    </w:p>
    <w:p w14:paraId="557C847D" w14:textId="77777777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sz w:val="30"/>
          <w:szCs w:val="30"/>
        </w:rPr>
        <w:tab/>
        <w:t>Отсутствуют.</w:t>
      </w:r>
    </w:p>
    <w:p w14:paraId="41426A81" w14:textId="77777777" w:rsidR="004330F9" w:rsidRDefault="004330F9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smallCaps/>
          <w:color w:val="000000"/>
          <w:sz w:val="30"/>
          <w:szCs w:val="30"/>
        </w:rPr>
      </w:pPr>
    </w:p>
    <w:p w14:paraId="24F39D68" w14:textId="77777777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smallCaps/>
          <w:color w:val="000000"/>
          <w:sz w:val="30"/>
          <w:szCs w:val="30"/>
        </w:rPr>
        <w:t>ОПИСАНИЕ ТЕХНОЛОГИИ ИСПОЛЬЗОВАНИЯ МЕТОДА</w:t>
      </w:r>
    </w:p>
    <w:p w14:paraId="30EA6B22" w14:textId="7DB08A32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  <w:u w:val="single"/>
        </w:rPr>
        <w:t>I этап:</w:t>
      </w:r>
      <w:r w:rsidRPr="002A6C21">
        <w:rPr>
          <w:rFonts w:cs="Times New Roman"/>
          <w:color w:val="000000"/>
          <w:sz w:val="30"/>
          <w:szCs w:val="30"/>
        </w:rPr>
        <w:t xml:space="preserve"> – выполнение ХМ-ЭКГ</w:t>
      </w:r>
      <w:r w:rsidRPr="002A6C21">
        <w:rPr>
          <w:rFonts w:cs="Times New Roman"/>
          <w:sz w:val="30"/>
          <w:szCs w:val="30"/>
        </w:rPr>
        <w:t xml:space="preserve"> и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="00FA403D" w:rsidRPr="002A6C21">
        <w:rPr>
          <w:rFonts w:cs="Times New Roman"/>
          <w:color w:val="000000"/>
          <w:sz w:val="30"/>
          <w:szCs w:val="30"/>
        </w:rPr>
        <w:t>определение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Pr="002A6C21">
        <w:rPr>
          <w:rFonts w:cs="Times New Roman"/>
          <w:sz w:val="30"/>
          <w:szCs w:val="30"/>
        </w:rPr>
        <w:t>количества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Pr="002A6C21">
        <w:rPr>
          <w:rFonts w:cs="Times New Roman"/>
          <w:sz w:val="30"/>
          <w:szCs w:val="30"/>
        </w:rPr>
        <w:t>эпизодов неустойчивой желудочковой тахикардии (НУЖТ) за сутки.</w:t>
      </w:r>
    </w:p>
    <w:p w14:paraId="2C1CD4B7" w14:textId="19EB25DB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  <w:u w:val="single"/>
        </w:rPr>
        <w:t>II этап:</w:t>
      </w:r>
      <w:r w:rsidRPr="002A6C21">
        <w:rPr>
          <w:rFonts w:cs="Times New Roman"/>
          <w:color w:val="000000"/>
          <w:sz w:val="30"/>
          <w:szCs w:val="30"/>
        </w:rPr>
        <w:t xml:space="preserve"> –</w:t>
      </w:r>
      <w:r w:rsidRPr="002A6C21">
        <w:rPr>
          <w:rFonts w:cs="Times New Roman"/>
          <w:i/>
          <w:color w:val="000000"/>
          <w:sz w:val="30"/>
          <w:szCs w:val="30"/>
        </w:rPr>
        <w:t xml:space="preserve"> </w:t>
      </w:r>
      <w:r w:rsidRPr="002A6C21">
        <w:rPr>
          <w:rFonts w:cs="Times New Roman"/>
          <w:color w:val="000000"/>
          <w:sz w:val="30"/>
          <w:szCs w:val="30"/>
        </w:rPr>
        <w:t xml:space="preserve">запись поверхностной ЭКГ </w:t>
      </w:r>
      <w:r w:rsidR="00FA403D" w:rsidRPr="002A6C21">
        <w:rPr>
          <w:rFonts w:cs="Times New Roman"/>
          <w:color w:val="000000"/>
          <w:sz w:val="30"/>
          <w:szCs w:val="30"/>
        </w:rPr>
        <w:t xml:space="preserve">в 12 стандартных отведениях </w:t>
      </w:r>
      <w:r w:rsidRPr="002A6C21">
        <w:rPr>
          <w:rFonts w:cs="Times New Roman"/>
          <w:color w:val="000000"/>
          <w:sz w:val="30"/>
          <w:szCs w:val="30"/>
        </w:rPr>
        <w:t>(параметры: скорость записи 50</w:t>
      </w:r>
      <w:r w:rsidR="004330F9">
        <w:rPr>
          <w:rFonts w:cs="Times New Roman"/>
          <w:color w:val="000000"/>
          <w:sz w:val="30"/>
          <w:szCs w:val="30"/>
        </w:rPr>
        <w:t xml:space="preserve"> </w:t>
      </w:r>
      <w:r w:rsidRPr="002A6C21">
        <w:rPr>
          <w:rFonts w:cs="Times New Roman"/>
          <w:color w:val="000000"/>
          <w:sz w:val="30"/>
          <w:szCs w:val="30"/>
        </w:rPr>
        <w:t xml:space="preserve">мм/с; </w:t>
      </w:r>
      <w:r w:rsidR="001D48A7" w:rsidRPr="002A6C21">
        <w:rPr>
          <w:rFonts w:cs="Times New Roman"/>
          <w:color w:val="000000"/>
          <w:sz w:val="30"/>
          <w:szCs w:val="30"/>
        </w:rPr>
        <w:t>амплитуда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="00FA403D" w:rsidRPr="002A6C21">
        <w:rPr>
          <w:rFonts w:cs="Times New Roman"/>
          <w:color w:val="000000"/>
          <w:sz w:val="30"/>
          <w:szCs w:val="30"/>
        </w:rPr>
        <w:t xml:space="preserve">сигнала </w:t>
      </w:r>
      <w:r w:rsidRPr="002A6C21">
        <w:rPr>
          <w:rFonts w:cs="Times New Roman"/>
          <w:color w:val="000000"/>
          <w:sz w:val="30"/>
          <w:szCs w:val="30"/>
        </w:rPr>
        <w:t>10</w:t>
      </w:r>
      <w:r w:rsidR="004330F9">
        <w:rPr>
          <w:rFonts w:cs="Times New Roman"/>
          <w:color w:val="000000"/>
          <w:sz w:val="30"/>
          <w:szCs w:val="30"/>
        </w:rPr>
        <w:t xml:space="preserve"> </w:t>
      </w:r>
      <w:r w:rsidRPr="002A6C21">
        <w:rPr>
          <w:rFonts w:cs="Times New Roman"/>
          <w:color w:val="000000"/>
          <w:sz w:val="30"/>
          <w:szCs w:val="30"/>
        </w:rPr>
        <w:t>м</w:t>
      </w:r>
      <w:r w:rsidR="001D48A7" w:rsidRPr="002A6C21">
        <w:rPr>
          <w:rFonts w:cs="Times New Roman"/>
          <w:color w:val="000000"/>
          <w:sz w:val="30"/>
          <w:szCs w:val="30"/>
        </w:rPr>
        <w:t>м/м</w:t>
      </w:r>
      <w:r w:rsidRPr="002A6C21">
        <w:rPr>
          <w:rFonts w:cs="Times New Roman"/>
          <w:color w:val="000000"/>
          <w:sz w:val="30"/>
          <w:szCs w:val="30"/>
        </w:rPr>
        <w:t xml:space="preserve">В) </w:t>
      </w:r>
      <w:r w:rsidRPr="002A6C21">
        <w:rPr>
          <w:rFonts w:cs="Times New Roman"/>
          <w:sz w:val="30"/>
          <w:szCs w:val="30"/>
        </w:rPr>
        <w:t>и</w:t>
      </w:r>
      <w:r w:rsidRPr="002A6C21">
        <w:rPr>
          <w:rFonts w:cs="Times New Roman"/>
          <w:color w:val="000000"/>
          <w:sz w:val="30"/>
          <w:szCs w:val="30"/>
        </w:rPr>
        <w:t xml:space="preserve"> определение дисперсии комплекса QRS</w:t>
      </w:r>
      <w:r w:rsidRPr="002A6C21">
        <w:rPr>
          <w:rFonts w:cs="Times New Roman"/>
          <w:sz w:val="30"/>
          <w:szCs w:val="30"/>
        </w:rPr>
        <w:t xml:space="preserve">, которая рассчитывается как </w:t>
      </w:r>
      <w:r w:rsidRPr="002A6C21">
        <w:rPr>
          <w:rFonts w:cs="Times New Roman"/>
          <w:color w:val="000000"/>
          <w:sz w:val="30"/>
          <w:szCs w:val="30"/>
        </w:rPr>
        <w:t>разница между максимальн</w:t>
      </w:r>
      <w:r w:rsidRPr="002A6C21">
        <w:rPr>
          <w:rFonts w:cs="Times New Roman"/>
          <w:sz w:val="30"/>
          <w:szCs w:val="30"/>
        </w:rPr>
        <w:t>ой продолжительность комплекса QRS в любом из отведений и минимальной продолжительностью комплекса QRS в любом из отведений.</w:t>
      </w:r>
    </w:p>
    <w:p w14:paraId="69193064" w14:textId="327DE48A" w:rsidR="00771664" w:rsidRPr="001C05FB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  <w:u w:val="single"/>
        </w:rPr>
        <w:t>III этап:</w:t>
      </w:r>
      <w:r w:rsidRPr="002A6C21">
        <w:rPr>
          <w:rFonts w:cs="Times New Roman"/>
          <w:color w:val="000000"/>
          <w:sz w:val="30"/>
          <w:szCs w:val="30"/>
        </w:rPr>
        <w:t xml:space="preserve"> – выполнение ЭХО КГ и оценка </w:t>
      </w:r>
      <w:r w:rsidR="001C05FB">
        <w:rPr>
          <w:rFonts w:cs="Times New Roman"/>
          <w:sz w:val="30"/>
          <w:szCs w:val="30"/>
        </w:rPr>
        <w:t xml:space="preserve">показателя ФВ ЛЖ </w:t>
      </w:r>
      <w:r w:rsidR="001C05FB">
        <w:rPr>
          <w:rFonts w:cs="Times New Roman"/>
          <w:color w:val="000000"/>
          <w:sz w:val="30"/>
          <w:szCs w:val="30"/>
        </w:rPr>
        <w:t xml:space="preserve">по методу Симпсона </w:t>
      </w:r>
      <w:r w:rsidR="001C05FB" w:rsidRPr="002A6C21">
        <w:rPr>
          <w:rFonts w:cs="Times New Roman"/>
          <w:color w:val="000000"/>
          <w:sz w:val="30"/>
          <w:szCs w:val="30"/>
        </w:rPr>
        <w:t>в В-режиме</w:t>
      </w:r>
      <w:r w:rsidR="001C05FB">
        <w:rPr>
          <w:rFonts w:cs="Times New Roman"/>
          <w:sz w:val="30"/>
          <w:szCs w:val="30"/>
        </w:rPr>
        <w:t xml:space="preserve">. </w:t>
      </w:r>
    </w:p>
    <w:p w14:paraId="06626A36" w14:textId="5E3DE5DB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  <w:u w:val="single"/>
        </w:rPr>
        <w:t>IV этап:</w:t>
      </w:r>
      <w:r w:rsidRPr="002A6C21">
        <w:rPr>
          <w:rFonts w:cs="Times New Roman"/>
          <w:color w:val="000000"/>
          <w:sz w:val="30"/>
          <w:szCs w:val="30"/>
        </w:rPr>
        <w:t xml:space="preserve"> – определение уровня </w:t>
      </w:r>
      <w:r w:rsidRPr="002A6C21">
        <w:rPr>
          <w:rFonts w:cs="Times New Roman"/>
          <w:sz w:val="30"/>
          <w:szCs w:val="30"/>
        </w:rPr>
        <w:t xml:space="preserve">NT-proBNP </w:t>
      </w:r>
      <w:r w:rsidRPr="002A6C21">
        <w:rPr>
          <w:rFonts w:cs="Times New Roman"/>
          <w:color w:val="000000"/>
          <w:sz w:val="30"/>
          <w:szCs w:val="30"/>
        </w:rPr>
        <w:t xml:space="preserve">в </w:t>
      </w:r>
      <w:r w:rsidRPr="002A6C21">
        <w:rPr>
          <w:rFonts w:cs="Times New Roman"/>
          <w:sz w:val="30"/>
          <w:szCs w:val="30"/>
        </w:rPr>
        <w:t>сыворотке</w:t>
      </w:r>
      <w:r w:rsidRPr="002A6C21">
        <w:rPr>
          <w:rFonts w:cs="Times New Roman"/>
          <w:color w:val="000000"/>
          <w:sz w:val="30"/>
          <w:szCs w:val="30"/>
        </w:rPr>
        <w:t xml:space="preserve"> венозной крови.</w:t>
      </w:r>
    </w:p>
    <w:p w14:paraId="08915317" w14:textId="0E27176C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  <w:u w:val="single"/>
        </w:rPr>
        <w:t>V</w:t>
      </w:r>
      <w:r w:rsidRPr="002A6C21">
        <w:rPr>
          <w:rFonts w:cs="Times New Roman"/>
          <w:sz w:val="30"/>
          <w:szCs w:val="30"/>
          <w:u w:val="single"/>
        </w:rPr>
        <w:t xml:space="preserve"> </w:t>
      </w:r>
      <w:r w:rsidRPr="002A6C21">
        <w:rPr>
          <w:rFonts w:cs="Times New Roman"/>
          <w:color w:val="000000"/>
          <w:sz w:val="30"/>
          <w:szCs w:val="30"/>
          <w:u w:val="single"/>
        </w:rPr>
        <w:t>этап:</w:t>
      </w:r>
      <w:r w:rsidRPr="002A6C21">
        <w:rPr>
          <w:rFonts w:cs="Times New Roman"/>
          <w:color w:val="000000"/>
          <w:sz w:val="30"/>
          <w:szCs w:val="30"/>
        </w:rPr>
        <w:t xml:space="preserve"> – расчет риска </w:t>
      </w:r>
      <w:r w:rsidR="0032033C">
        <w:rPr>
          <w:rFonts w:cs="Times New Roman"/>
          <w:color w:val="000000"/>
          <w:sz w:val="30"/>
          <w:szCs w:val="30"/>
        </w:rPr>
        <w:t>прогрессирования СН</w:t>
      </w:r>
      <w:r w:rsidRPr="002A6C21">
        <w:rPr>
          <w:rFonts w:cs="Times New Roman"/>
          <w:color w:val="000000"/>
          <w:sz w:val="30"/>
          <w:szCs w:val="30"/>
        </w:rPr>
        <w:t xml:space="preserve"> у пациентов с </w:t>
      </w:r>
      <w:r w:rsidRPr="002A6C21">
        <w:rPr>
          <w:rFonts w:cs="Times New Roman"/>
          <w:sz w:val="30"/>
          <w:szCs w:val="30"/>
        </w:rPr>
        <w:t>фибрилляцией предсердий</w:t>
      </w:r>
      <w:r w:rsidR="00EA53CF">
        <w:rPr>
          <w:rFonts w:cs="Times New Roman"/>
          <w:sz w:val="30"/>
          <w:szCs w:val="30"/>
        </w:rPr>
        <w:t xml:space="preserve"> </w:t>
      </w:r>
      <w:r w:rsidR="00EA53CF">
        <w:rPr>
          <w:rFonts w:cs="Times New Roman"/>
          <w:color w:val="000000"/>
          <w:sz w:val="30"/>
          <w:szCs w:val="30"/>
        </w:rPr>
        <w:t xml:space="preserve">и связанной с этим госпитализации </w:t>
      </w:r>
      <w:r w:rsidR="00EA53CF" w:rsidRPr="002A6C21">
        <w:rPr>
          <w:rFonts w:cs="Times New Roman"/>
          <w:color w:val="000000"/>
          <w:sz w:val="30"/>
          <w:szCs w:val="30"/>
        </w:rPr>
        <w:t>в течение 12 месяцев</w:t>
      </w:r>
      <w:r w:rsidRPr="002A6C21">
        <w:rPr>
          <w:rFonts w:cs="Times New Roman"/>
          <w:color w:val="000000"/>
          <w:sz w:val="30"/>
          <w:szCs w:val="30"/>
        </w:rPr>
        <w:t xml:space="preserve">. </w:t>
      </w:r>
      <w:r w:rsidR="0032033C">
        <w:rPr>
          <w:rFonts w:cs="Times New Roman"/>
          <w:color w:val="000000"/>
          <w:sz w:val="30"/>
          <w:szCs w:val="30"/>
        </w:rPr>
        <w:t>Расчет риска проводят</w:t>
      </w:r>
      <w:r w:rsidRPr="002A6C21">
        <w:rPr>
          <w:rFonts w:cs="Times New Roman"/>
          <w:color w:val="000000"/>
          <w:sz w:val="30"/>
          <w:szCs w:val="30"/>
        </w:rPr>
        <w:t xml:space="preserve"> по формуле</w:t>
      </w:r>
      <w:r w:rsidR="00301BA6">
        <w:rPr>
          <w:rFonts w:cs="Times New Roman"/>
          <w:color w:val="000000"/>
          <w:sz w:val="30"/>
          <w:szCs w:val="30"/>
        </w:rPr>
        <w:t xml:space="preserve"> 1</w:t>
      </w:r>
      <w:r w:rsidRPr="002A6C21">
        <w:rPr>
          <w:rFonts w:cs="Times New Roman"/>
          <w:color w:val="000000"/>
          <w:sz w:val="30"/>
          <w:szCs w:val="30"/>
        </w:rPr>
        <w:t>:</w:t>
      </w:r>
    </w:p>
    <w:p w14:paraId="42175144" w14:textId="6450CF94" w:rsidR="004330F9" w:rsidRDefault="00752965" w:rsidP="00204CE5">
      <w:pPr>
        <w:spacing w:line="360" w:lineRule="auto"/>
        <w:ind w:leftChars="0" w:left="0" w:firstLineChars="0" w:firstLine="709"/>
        <w:jc w:val="center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  <w:lang w:val="en-US"/>
        </w:rPr>
        <w:t>Z</w:t>
      </w:r>
      <w:r w:rsidR="00D66EFF" w:rsidRPr="004330F9">
        <w:rPr>
          <w:rFonts w:cs="Times New Roman"/>
          <w:sz w:val="30"/>
          <w:szCs w:val="30"/>
        </w:rPr>
        <w:t xml:space="preserve"> = b</w:t>
      </w:r>
      <w:r w:rsidR="00D66EFF" w:rsidRPr="004330F9">
        <w:rPr>
          <w:rFonts w:ascii="Cambria Math" w:hAnsi="Cambria Math" w:cs="Cambria Math"/>
          <w:sz w:val="30"/>
          <w:szCs w:val="30"/>
        </w:rPr>
        <w:t>₀</w:t>
      </w:r>
      <w:r w:rsidR="00D66EFF" w:rsidRPr="004330F9">
        <w:rPr>
          <w:rFonts w:cs="Times New Roman"/>
          <w:sz w:val="30"/>
          <w:szCs w:val="30"/>
        </w:rPr>
        <w:t xml:space="preserve"> + b</w:t>
      </w:r>
      <w:r w:rsidR="00D66EFF" w:rsidRPr="004330F9">
        <w:rPr>
          <w:rFonts w:ascii="Cambria Math" w:hAnsi="Cambria Math" w:cs="Cambria Math"/>
          <w:sz w:val="30"/>
          <w:szCs w:val="30"/>
        </w:rPr>
        <w:t>₁</w:t>
      </w:r>
      <w:r w:rsidR="00D66EFF" w:rsidRPr="004330F9">
        <w:rPr>
          <w:rFonts w:cs="Times New Roman"/>
          <w:sz w:val="30"/>
          <w:szCs w:val="30"/>
        </w:rPr>
        <w:t>•Х</w:t>
      </w:r>
      <w:r w:rsidR="00D66EFF" w:rsidRPr="004330F9">
        <w:rPr>
          <w:rFonts w:ascii="Cambria Math" w:hAnsi="Cambria Math" w:cs="Cambria Math"/>
          <w:sz w:val="30"/>
          <w:szCs w:val="30"/>
        </w:rPr>
        <w:t>₁</w:t>
      </w:r>
      <w:r w:rsidR="00D66EFF" w:rsidRPr="004330F9">
        <w:rPr>
          <w:rFonts w:cs="Times New Roman"/>
          <w:sz w:val="30"/>
          <w:szCs w:val="30"/>
        </w:rPr>
        <w:t xml:space="preserve"> + b</w:t>
      </w:r>
      <w:r w:rsidR="00D66EFF" w:rsidRPr="004330F9">
        <w:rPr>
          <w:rFonts w:ascii="Cambria Math" w:hAnsi="Cambria Math" w:cs="Cambria Math"/>
          <w:sz w:val="30"/>
          <w:szCs w:val="30"/>
        </w:rPr>
        <w:t>₂</w:t>
      </w:r>
      <w:r w:rsidR="00D66EFF" w:rsidRPr="004330F9">
        <w:rPr>
          <w:rFonts w:cs="Times New Roman"/>
          <w:sz w:val="30"/>
          <w:szCs w:val="30"/>
        </w:rPr>
        <w:t>•Х</w:t>
      </w:r>
      <w:r w:rsidR="00D66EFF" w:rsidRPr="004330F9">
        <w:rPr>
          <w:rFonts w:ascii="Cambria Math" w:hAnsi="Cambria Math" w:cs="Cambria Math"/>
          <w:sz w:val="30"/>
          <w:szCs w:val="30"/>
        </w:rPr>
        <w:t>₂</w:t>
      </w:r>
      <w:r w:rsidR="00D66EFF" w:rsidRPr="004330F9">
        <w:rPr>
          <w:rFonts w:cs="Times New Roman"/>
          <w:sz w:val="30"/>
          <w:szCs w:val="30"/>
        </w:rPr>
        <w:t xml:space="preserve"> + b</w:t>
      </w:r>
      <w:r w:rsidR="00D66EFF" w:rsidRPr="004330F9">
        <w:rPr>
          <w:rFonts w:ascii="Cambria Math" w:hAnsi="Cambria Math" w:cs="Cambria Math"/>
          <w:sz w:val="30"/>
          <w:szCs w:val="30"/>
        </w:rPr>
        <w:t>₃</w:t>
      </w:r>
      <w:r w:rsidR="00D66EFF" w:rsidRPr="004330F9">
        <w:rPr>
          <w:rFonts w:cs="Times New Roman"/>
          <w:sz w:val="30"/>
          <w:szCs w:val="30"/>
        </w:rPr>
        <w:t>•Х</w:t>
      </w:r>
      <w:r w:rsidR="00D66EFF" w:rsidRPr="004330F9">
        <w:rPr>
          <w:rFonts w:ascii="Cambria Math" w:hAnsi="Cambria Math" w:cs="Cambria Math"/>
          <w:sz w:val="30"/>
          <w:szCs w:val="30"/>
        </w:rPr>
        <w:t>₃</w:t>
      </w:r>
      <w:r w:rsidR="00D66EFF" w:rsidRPr="004330F9">
        <w:rPr>
          <w:rFonts w:cs="Times New Roman"/>
          <w:sz w:val="30"/>
          <w:szCs w:val="30"/>
        </w:rPr>
        <w:t xml:space="preserve"> + b</w:t>
      </w:r>
      <w:r w:rsidR="00D66EFF" w:rsidRPr="004330F9">
        <w:rPr>
          <w:rFonts w:ascii="Cambria Math" w:hAnsi="Cambria Math" w:cs="Cambria Math"/>
          <w:sz w:val="30"/>
          <w:szCs w:val="30"/>
        </w:rPr>
        <w:t>₄</w:t>
      </w:r>
      <w:r w:rsidR="00D66EFF" w:rsidRPr="004330F9">
        <w:rPr>
          <w:rFonts w:cs="Times New Roman"/>
          <w:sz w:val="30"/>
          <w:szCs w:val="30"/>
        </w:rPr>
        <w:t>•Х</w:t>
      </w:r>
      <w:r w:rsidR="00D66EFF" w:rsidRPr="004330F9">
        <w:rPr>
          <w:rFonts w:ascii="Cambria Math" w:hAnsi="Cambria Math" w:cs="Cambria Math"/>
          <w:sz w:val="30"/>
          <w:szCs w:val="30"/>
        </w:rPr>
        <w:t>₄</w:t>
      </w:r>
      <w:r w:rsidR="004330F9" w:rsidRPr="004330F9">
        <w:rPr>
          <w:rFonts w:cs="Times New Roman"/>
          <w:sz w:val="30"/>
          <w:szCs w:val="30"/>
        </w:rPr>
        <w:t xml:space="preserve">,  </w:t>
      </w:r>
      <w:r w:rsidR="00EA53CF">
        <w:rPr>
          <w:rFonts w:cs="Times New Roman"/>
          <w:sz w:val="30"/>
          <w:szCs w:val="30"/>
        </w:rPr>
        <w:t xml:space="preserve">  </w:t>
      </w:r>
      <w:r w:rsidR="00301BA6">
        <w:rPr>
          <w:rFonts w:cs="Times New Roman"/>
          <w:sz w:val="30"/>
          <w:szCs w:val="30"/>
        </w:rPr>
        <w:t xml:space="preserve">                  (Формула 1)</w:t>
      </w:r>
    </w:p>
    <w:p w14:paraId="7FC032F6" w14:textId="77777777" w:rsidR="00EA53CF" w:rsidRDefault="00EA53CF" w:rsidP="00204CE5">
      <w:pPr>
        <w:spacing w:line="360" w:lineRule="auto"/>
        <w:ind w:leftChars="0" w:left="0" w:firstLineChars="0" w:firstLine="709"/>
        <w:jc w:val="center"/>
        <w:rPr>
          <w:rFonts w:cs="Times New Roman"/>
          <w:sz w:val="30"/>
          <w:szCs w:val="30"/>
        </w:rPr>
      </w:pPr>
    </w:p>
    <w:p w14:paraId="48BDE3F8" w14:textId="73F27901" w:rsidR="00771664" w:rsidRPr="004330F9" w:rsidRDefault="004330F9" w:rsidP="00204CE5">
      <w:pPr>
        <w:spacing w:line="360" w:lineRule="auto"/>
        <w:ind w:leftChars="0" w:left="0" w:firstLineChars="0" w:firstLine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</w:t>
      </w:r>
      <w:r w:rsidRPr="004330F9">
        <w:rPr>
          <w:rFonts w:cs="Times New Roman"/>
          <w:sz w:val="30"/>
          <w:szCs w:val="30"/>
        </w:rPr>
        <w:t>де</w:t>
      </w:r>
      <w:r>
        <w:rPr>
          <w:rFonts w:cs="Times New Roman"/>
          <w:sz w:val="30"/>
          <w:szCs w:val="30"/>
        </w:rPr>
        <w:t xml:space="preserve">   </w:t>
      </w:r>
      <w:r w:rsidR="00D66EFF" w:rsidRPr="004330F9">
        <w:rPr>
          <w:rFonts w:cs="Times New Roman"/>
          <w:sz w:val="30"/>
          <w:szCs w:val="30"/>
        </w:rPr>
        <w:t>b</w:t>
      </w:r>
      <w:r w:rsidR="00D66EFF" w:rsidRPr="004330F9">
        <w:rPr>
          <w:rFonts w:ascii="Cambria Math" w:hAnsi="Cambria Math" w:cs="Cambria Math"/>
          <w:sz w:val="30"/>
          <w:szCs w:val="30"/>
        </w:rPr>
        <w:t>₀</w:t>
      </w:r>
      <w:r w:rsidR="00D66EFF" w:rsidRPr="004330F9">
        <w:rPr>
          <w:rFonts w:cs="Times New Roman"/>
          <w:sz w:val="30"/>
          <w:szCs w:val="30"/>
        </w:rPr>
        <w:t xml:space="preserve"> = -4,4;</w:t>
      </w:r>
    </w:p>
    <w:p w14:paraId="37DF8D4B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b</w:t>
      </w:r>
      <w:r w:rsidRPr="004330F9">
        <w:rPr>
          <w:rFonts w:ascii="Cambria Math" w:hAnsi="Cambria Math" w:cs="Cambria Math"/>
          <w:sz w:val="30"/>
          <w:szCs w:val="30"/>
        </w:rPr>
        <w:t>₁</w:t>
      </w:r>
      <w:r w:rsidRPr="004330F9">
        <w:rPr>
          <w:rFonts w:cs="Times New Roman"/>
          <w:sz w:val="30"/>
          <w:szCs w:val="30"/>
        </w:rPr>
        <w:t xml:space="preserve"> = -2,62;</w:t>
      </w:r>
    </w:p>
    <w:p w14:paraId="163C34D0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b</w:t>
      </w:r>
      <w:r w:rsidRPr="004330F9">
        <w:rPr>
          <w:rFonts w:ascii="Cambria Math" w:hAnsi="Cambria Math" w:cs="Cambria Math"/>
          <w:sz w:val="30"/>
          <w:szCs w:val="30"/>
        </w:rPr>
        <w:t>₂</w:t>
      </w:r>
      <w:r w:rsidRPr="004330F9">
        <w:rPr>
          <w:rFonts w:cs="Times New Roman"/>
          <w:sz w:val="30"/>
          <w:szCs w:val="30"/>
        </w:rPr>
        <w:t xml:space="preserve"> = 0,0005;</w:t>
      </w:r>
    </w:p>
    <w:p w14:paraId="1EC2DCBE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b</w:t>
      </w:r>
      <w:r w:rsidRPr="004330F9">
        <w:rPr>
          <w:rFonts w:ascii="Cambria Math" w:hAnsi="Cambria Math" w:cs="Cambria Math"/>
          <w:sz w:val="30"/>
          <w:szCs w:val="30"/>
        </w:rPr>
        <w:t>₃</w:t>
      </w:r>
      <w:r w:rsidRPr="004330F9">
        <w:rPr>
          <w:rFonts w:cs="Times New Roman"/>
          <w:sz w:val="30"/>
          <w:szCs w:val="30"/>
        </w:rPr>
        <w:t xml:space="preserve"> = 0,1;</w:t>
      </w:r>
    </w:p>
    <w:p w14:paraId="349B1BF2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b</w:t>
      </w:r>
      <w:r w:rsidRPr="004330F9">
        <w:rPr>
          <w:rFonts w:ascii="Cambria Math" w:hAnsi="Cambria Math" w:cs="Cambria Math"/>
          <w:sz w:val="30"/>
          <w:szCs w:val="30"/>
        </w:rPr>
        <w:t>₄</w:t>
      </w:r>
      <w:r w:rsidRPr="004330F9">
        <w:rPr>
          <w:rFonts w:cs="Times New Roman"/>
          <w:sz w:val="30"/>
          <w:szCs w:val="30"/>
        </w:rPr>
        <w:t xml:space="preserve"> = 0,2;</w:t>
      </w:r>
    </w:p>
    <w:p w14:paraId="3D8BF239" w14:textId="320A558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Х</w:t>
      </w:r>
      <w:r w:rsidRPr="004330F9">
        <w:rPr>
          <w:rFonts w:ascii="Cambria Math" w:hAnsi="Cambria Math" w:cs="Cambria Math"/>
          <w:sz w:val="30"/>
          <w:szCs w:val="30"/>
        </w:rPr>
        <w:t>₁</w:t>
      </w:r>
      <w:r w:rsidRPr="004330F9">
        <w:rPr>
          <w:rFonts w:cs="Times New Roman"/>
          <w:sz w:val="30"/>
          <w:szCs w:val="30"/>
        </w:rPr>
        <w:t xml:space="preserve"> = </w:t>
      </w:r>
      <w:r w:rsidR="0002283B" w:rsidRPr="004330F9">
        <w:rPr>
          <w:rFonts w:cs="Times New Roman"/>
          <w:sz w:val="30"/>
          <w:szCs w:val="30"/>
        </w:rPr>
        <w:t>фенотип</w:t>
      </w:r>
      <w:r w:rsidR="001C5203" w:rsidRPr="004330F9">
        <w:rPr>
          <w:rFonts w:cs="Times New Roman"/>
          <w:sz w:val="30"/>
          <w:szCs w:val="30"/>
        </w:rPr>
        <w:t xml:space="preserve"> СН</w:t>
      </w:r>
      <w:r w:rsidR="001D48A7" w:rsidRPr="004330F9">
        <w:rPr>
          <w:rFonts w:cs="Times New Roman"/>
          <w:sz w:val="30"/>
          <w:szCs w:val="30"/>
        </w:rPr>
        <w:t>, по показателю ФВ ЛЖ.</w:t>
      </w:r>
      <w:r w:rsidR="001C5203" w:rsidRPr="004330F9">
        <w:rPr>
          <w:rFonts w:cs="Times New Roman"/>
          <w:sz w:val="30"/>
          <w:szCs w:val="30"/>
        </w:rPr>
        <w:t xml:space="preserve"> СН со сниженной ФВ ЛЖ (</w:t>
      </w:r>
      <w:sdt>
        <w:sdtPr>
          <w:rPr>
            <w:rFonts w:cs="Times New Roman"/>
            <w:sz w:val="30"/>
            <w:szCs w:val="30"/>
          </w:rPr>
          <w:tag w:val="goog_rdk_0"/>
          <w:id w:val="2139226407"/>
        </w:sdtPr>
        <w:sdtContent>
          <w:r w:rsidRPr="004330F9">
            <w:rPr>
              <w:rFonts w:eastAsia="Gungsuh" w:cs="Times New Roman"/>
              <w:sz w:val="30"/>
              <w:szCs w:val="30"/>
            </w:rPr>
            <w:t>≤</w:t>
          </w:r>
        </w:sdtContent>
      </w:sdt>
      <w:r w:rsidRPr="004330F9">
        <w:rPr>
          <w:rFonts w:cs="Times New Roman"/>
          <w:sz w:val="30"/>
          <w:szCs w:val="30"/>
        </w:rPr>
        <w:t xml:space="preserve">40%) принимает значение </w:t>
      </w:r>
      <w:r w:rsidR="00094A5B" w:rsidRPr="004330F9">
        <w:rPr>
          <w:rFonts w:cs="Times New Roman"/>
          <w:sz w:val="30"/>
          <w:szCs w:val="30"/>
        </w:rPr>
        <w:t>«</w:t>
      </w:r>
      <w:r w:rsidRPr="004330F9">
        <w:rPr>
          <w:rFonts w:cs="Times New Roman"/>
          <w:sz w:val="30"/>
          <w:szCs w:val="30"/>
        </w:rPr>
        <w:t>0</w:t>
      </w:r>
      <w:r w:rsidR="00094A5B" w:rsidRPr="004330F9">
        <w:rPr>
          <w:rFonts w:cs="Times New Roman"/>
          <w:sz w:val="30"/>
          <w:szCs w:val="30"/>
        </w:rPr>
        <w:t>»</w:t>
      </w:r>
      <w:r w:rsidRPr="004330F9">
        <w:rPr>
          <w:rFonts w:cs="Times New Roman"/>
          <w:sz w:val="30"/>
          <w:szCs w:val="30"/>
        </w:rPr>
        <w:t xml:space="preserve">, СН с </w:t>
      </w:r>
      <w:r w:rsidR="0002283B" w:rsidRPr="004330F9">
        <w:rPr>
          <w:rFonts w:cs="Times New Roman"/>
          <w:sz w:val="30"/>
          <w:szCs w:val="30"/>
        </w:rPr>
        <w:t xml:space="preserve">умеренно сниженной </w:t>
      </w:r>
      <w:r w:rsidRPr="004330F9">
        <w:rPr>
          <w:rFonts w:cs="Times New Roman"/>
          <w:sz w:val="30"/>
          <w:szCs w:val="30"/>
        </w:rPr>
        <w:t xml:space="preserve">ФВ ЛЖ (от 41% до 49%) принимает значение </w:t>
      </w:r>
      <w:r w:rsidR="00094A5B" w:rsidRPr="004330F9">
        <w:rPr>
          <w:rFonts w:cs="Times New Roman"/>
          <w:sz w:val="30"/>
          <w:szCs w:val="30"/>
        </w:rPr>
        <w:t>«</w:t>
      </w:r>
      <w:r w:rsidRPr="004330F9">
        <w:rPr>
          <w:rFonts w:cs="Times New Roman"/>
          <w:sz w:val="30"/>
          <w:szCs w:val="30"/>
        </w:rPr>
        <w:t>1</w:t>
      </w:r>
      <w:r w:rsidR="00094A5B" w:rsidRPr="004330F9">
        <w:rPr>
          <w:rFonts w:cs="Times New Roman"/>
          <w:sz w:val="30"/>
          <w:szCs w:val="30"/>
        </w:rPr>
        <w:t>»</w:t>
      </w:r>
      <w:r w:rsidRPr="004330F9">
        <w:rPr>
          <w:rFonts w:cs="Times New Roman"/>
          <w:sz w:val="30"/>
          <w:szCs w:val="30"/>
        </w:rPr>
        <w:t>;</w:t>
      </w:r>
    </w:p>
    <w:p w14:paraId="3CD85058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Х</w:t>
      </w:r>
      <w:r w:rsidRPr="004330F9">
        <w:rPr>
          <w:rFonts w:ascii="Cambria Math" w:hAnsi="Cambria Math" w:cs="Cambria Math"/>
          <w:sz w:val="30"/>
          <w:szCs w:val="30"/>
        </w:rPr>
        <w:t>₂</w:t>
      </w:r>
      <w:r w:rsidRPr="004330F9">
        <w:rPr>
          <w:rFonts w:cs="Times New Roman"/>
          <w:sz w:val="30"/>
          <w:szCs w:val="30"/>
        </w:rPr>
        <w:t xml:space="preserve"> = уровень NT-proBNP (</w:t>
      </w:r>
      <w:proofErr w:type="spellStart"/>
      <w:r w:rsidRPr="004330F9">
        <w:rPr>
          <w:rFonts w:cs="Times New Roman"/>
          <w:sz w:val="30"/>
          <w:szCs w:val="30"/>
        </w:rPr>
        <w:t>пг</w:t>
      </w:r>
      <w:proofErr w:type="spellEnd"/>
      <w:r w:rsidRPr="004330F9">
        <w:rPr>
          <w:rFonts w:cs="Times New Roman"/>
          <w:sz w:val="30"/>
          <w:szCs w:val="30"/>
        </w:rPr>
        <w:t>/мл);</w:t>
      </w:r>
    </w:p>
    <w:p w14:paraId="518F1F6D" w14:textId="77777777" w:rsidR="00771664" w:rsidRPr="004330F9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Х</w:t>
      </w:r>
      <w:r w:rsidRPr="004330F9">
        <w:rPr>
          <w:rFonts w:ascii="Cambria Math" w:hAnsi="Cambria Math" w:cs="Cambria Math"/>
          <w:sz w:val="30"/>
          <w:szCs w:val="30"/>
        </w:rPr>
        <w:t>₃</w:t>
      </w:r>
      <w:r w:rsidRPr="004330F9">
        <w:rPr>
          <w:rFonts w:cs="Times New Roman"/>
          <w:sz w:val="30"/>
          <w:szCs w:val="30"/>
        </w:rPr>
        <w:t xml:space="preserve"> = величина дисперсии комплекса QRS (мс);</w:t>
      </w:r>
    </w:p>
    <w:p w14:paraId="7AB5822B" w14:textId="1276739A" w:rsidR="00771664" w:rsidRPr="002A6C21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4330F9">
        <w:rPr>
          <w:rFonts w:cs="Times New Roman"/>
          <w:sz w:val="30"/>
          <w:szCs w:val="30"/>
        </w:rPr>
        <w:t>Х</w:t>
      </w:r>
      <w:r w:rsidRPr="004330F9">
        <w:rPr>
          <w:rFonts w:ascii="Cambria Math" w:hAnsi="Cambria Math" w:cs="Cambria Math"/>
          <w:sz w:val="30"/>
          <w:szCs w:val="30"/>
        </w:rPr>
        <w:t>₄</w:t>
      </w:r>
      <w:r w:rsidRPr="004330F9">
        <w:rPr>
          <w:rFonts w:cs="Times New Roman"/>
          <w:sz w:val="30"/>
          <w:szCs w:val="30"/>
        </w:rPr>
        <w:t xml:space="preserve"> = количество </w:t>
      </w:r>
      <w:r w:rsidR="001C5203" w:rsidRPr="004330F9">
        <w:rPr>
          <w:rFonts w:cs="Times New Roman"/>
          <w:sz w:val="30"/>
          <w:szCs w:val="30"/>
        </w:rPr>
        <w:t>эпизодов НУЖТ</w:t>
      </w:r>
      <w:r w:rsidR="00EA53CF">
        <w:rPr>
          <w:rFonts w:cs="Times New Roman"/>
          <w:sz w:val="30"/>
          <w:szCs w:val="30"/>
        </w:rPr>
        <w:t>,</w:t>
      </w:r>
      <w:r w:rsidR="001C5203" w:rsidRPr="004330F9">
        <w:rPr>
          <w:rFonts w:cs="Times New Roman"/>
          <w:sz w:val="30"/>
          <w:szCs w:val="30"/>
        </w:rPr>
        <w:t xml:space="preserve"> зарегистрированных</w:t>
      </w:r>
      <w:r w:rsidRPr="002A6C21">
        <w:rPr>
          <w:rFonts w:cs="Times New Roman"/>
          <w:sz w:val="30"/>
          <w:szCs w:val="30"/>
        </w:rPr>
        <w:t xml:space="preserve"> за сутки.</w:t>
      </w:r>
    </w:p>
    <w:p w14:paraId="204FA934" w14:textId="769B0E84" w:rsidR="00771664" w:rsidRPr="002A6C21" w:rsidRDefault="00D66EFF" w:rsidP="00204CE5">
      <w:pPr>
        <w:spacing w:line="360" w:lineRule="auto"/>
        <w:ind w:leftChars="0" w:left="0" w:firstLineChars="0" w:firstLine="709"/>
        <w:jc w:val="both"/>
        <w:rPr>
          <w:rFonts w:cs="Times New Roman"/>
          <w:sz w:val="30"/>
          <w:szCs w:val="30"/>
        </w:rPr>
      </w:pPr>
      <w:r w:rsidRPr="002A6C21">
        <w:rPr>
          <w:rFonts w:cs="Times New Roman"/>
          <w:sz w:val="30"/>
          <w:szCs w:val="30"/>
        </w:rPr>
        <w:tab/>
      </w:r>
      <w:r w:rsidR="001D084A" w:rsidRPr="002A6C21">
        <w:rPr>
          <w:rFonts w:cs="Times New Roman"/>
          <w:sz w:val="30"/>
          <w:szCs w:val="30"/>
        </w:rPr>
        <w:t xml:space="preserve">Если </w:t>
      </w:r>
      <w:r w:rsidR="00752965" w:rsidRPr="002A6C21">
        <w:rPr>
          <w:rFonts w:cs="Times New Roman"/>
          <w:sz w:val="30"/>
          <w:szCs w:val="30"/>
        </w:rPr>
        <w:t>полученное значение</w:t>
      </w:r>
      <w:r w:rsidR="0032033C">
        <w:rPr>
          <w:rFonts w:cs="Times New Roman"/>
          <w:sz w:val="30"/>
          <w:szCs w:val="30"/>
        </w:rPr>
        <w:t xml:space="preserve"> </w:t>
      </w:r>
      <w:r w:rsidR="0032033C">
        <w:rPr>
          <w:rFonts w:cs="Times New Roman"/>
          <w:sz w:val="30"/>
          <w:szCs w:val="30"/>
          <w:lang w:val="en-US"/>
        </w:rPr>
        <w:t>Z</w:t>
      </w:r>
      <w:r w:rsidR="0032033C" w:rsidRPr="0032033C">
        <w:rPr>
          <w:rFonts w:cs="Times New Roman"/>
          <w:sz w:val="30"/>
          <w:szCs w:val="30"/>
        </w:rPr>
        <w:t>-</w:t>
      </w:r>
      <w:r w:rsidR="0032033C">
        <w:rPr>
          <w:rFonts w:cs="Times New Roman"/>
          <w:sz w:val="30"/>
          <w:szCs w:val="30"/>
        </w:rPr>
        <w:t>переменной</w:t>
      </w:r>
      <w:r w:rsidR="001D084A" w:rsidRPr="002A6C21">
        <w:rPr>
          <w:rFonts w:cs="Times New Roman"/>
          <w:sz w:val="30"/>
          <w:szCs w:val="30"/>
        </w:rPr>
        <w:t xml:space="preserve"> для конкр</w:t>
      </w:r>
      <w:r w:rsidR="00752965" w:rsidRPr="002A6C21">
        <w:rPr>
          <w:rFonts w:cs="Times New Roman"/>
          <w:sz w:val="30"/>
          <w:szCs w:val="30"/>
        </w:rPr>
        <w:t>етного испытуемого больше чем</w:t>
      </w:r>
      <w:r w:rsidR="004330F9">
        <w:rPr>
          <w:rFonts w:cs="Times New Roman"/>
          <w:sz w:val="30"/>
          <w:szCs w:val="30"/>
        </w:rPr>
        <w:t xml:space="preserve"> </w:t>
      </w:r>
      <w:r w:rsidR="00752965" w:rsidRPr="002A6C21">
        <w:rPr>
          <w:rFonts w:cs="Times New Roman"/>
          <w:sz w:val="30"/>
          <w:szCs w:val="30"/>
          <w:lang w:val="en-US"/>
        </w:rPr>
        <w:t>Z</w:t>
      </w:r>
      <w:r w:rsidR="001D084A" w:rsidRPr="002A6C21">
        <w:rPr>
          <w:rFonts w:ascii="Cambria Math" w:hAnsi="Cambria Math" w:cs="Cambria Math"/>
          <w:sz w:val="30"/>
          <w:szCs w:val="30"/>
        </w:rPr>
        <w:t>₀</w:t>
      </w:r>
      <w:r w:rsidR="00752965" w:rsidRPr="002A6C21">
        <w:rPr>
          <w:rFonts w:cs="Times New Roman"/>
          <w:sz w:val="30"/>
          <w:szCs w:val="30"/>
        </w:rPr>
        <w:t xml:space="preserve"> </w:t>
      </w:r>
      <w:r w:rsidR="001D084A" w:rsidRPr="002A6C21">
        <w:rPr>
          <w:rFonts w:cs="Times New Roman"/>
          <w:sz w:val="30"/>
          <w:szCs w:val="30"/>
        </w:rPr>
        <w:t>=</w:t>
      </w:r>
      <w:r w:rsidR="00752965" w:rsidRPr="002A6C21">
        <w:rPr>
          <w:rFonts w:cs="Times New Roman"/>
          <w:sz w:val="30"/>
          <w:szCs w:val="30"/>
        </w:rPr>
        <w:t xml:space="preserve"> </w:t>
      </w:r>
      <w:r w:rsidR="001D084A" w:rsidRPr="002A6C21">
        <w:rPr>
          <w:rFonts w:cs="Times New Roman"/>
          <w:sz w:val="30"/>
          <w:szCs w:val="30"/>
        </w:rPr>
        <w:t xml:space="preserve">-0,1224, то принимается решение о том, что </w:t>
      </w:r>
      <w:r w:rsidR="001D084A" w:rsidRPr="002A6C21">
        <w:rPr>
          <w:rFonts w:cs="Times New Roman"/>
          <w:color w:val="000000"/>
          <w:sz w:val="30"/>
          <w:szCs w:val="30"/>
        </w:rPr>
        <w:t>пациент</w:t>
      </w:r>
      <w:r w:rsidRPr="002A6C21">
        <w:rPr>
          <w:rFonts w:cs="Times New Roman"/>
          <w:color w:val="000000"/>
          <w:sz w:val="30"/>
          <w:szCs w:val="30"/>
        </w:rPr>
        <w:t xml:space="preserve"> с сердечной </w:t>
      </w:r>
      <w:r w:rsidR="001D084A" w:rsidRPr="002A6C21">
        <w:rPr>
          <w:rFonts w:cs="Times New Roman"/>
          <w:color w:val="000000"/>
          <w:sz w:val="30"/>
          <w:szCs w:val="30"/>
        </w:rPr>
        <w:t>н</w:t>
      </w:r>
      <w:r w:rsidRPr="002A6C21">
        <w:rPr>
          <w:rFonts w:cs="Times New Roman"/>
          <w:color w:val="000000"/>
          <w:sz w:val="30"/>
          <w:szCs w:val="30"/>
        </w:rPr>
        <w:t>едостаточностью</w:t>
      </w:r>
      <w:r w:rsidR="00B14AAA">
        <w:rPr>
          <w:rFonts w:cs="Times New Roman"/>
          <w:color w:val="000000"/>
          <w:sz w:val="30"/>
          <w:szCs w:val="30"/>
        </w:rPr>
        <w:t xml:space="preserve"> с ФВ ЛЖ </w:t>
      </w:r>
      <w:r w:rsidR="00B14AAA" w:rsidRPr="00B14AAA">
        <w:rPr>
          <w:rFonts w:cs="Times New Roman"/>
          <w:color w:val="000000"/>
          <w:sz w:val="30"/>
          <w:szCs w:val="30"/>
        </w:rPr>
        <w:t>&lt;</w:t>
      </w:r>
      <w:r w:rsidR="00B14AAA">
        <w:rPr>
          <w:rFonts w:cs="Times New Roman"/>
          <w:color w:val="000000"/>
          <w:sz w:val="30"/>
          <w:szCs w:val="30"/>
        </w:rPr>
        <w:t>50% и</w:t>
      </w:r>
      <w:r w:rsidR="00752965" w:rsidRPr="002A6C21">
        <w:rPr>
          <w:rFonts w:cs="Times New Roman"/>
          <w:color w:val="000000"/>
          <w:sz w:val="30"/>
          <w:szCs w:val="30"/>
        </w:rPr>
        <w:t xml:space="preserve"> </w:t>
      </w:r>
      <w:r w:rsidR="0032033C">
        <w:rPr>
          <w:rFonts w:cs="Times New Roman"/>
          <w:color w:val="000000"/>
          <w:sz w:val="30"/>
          <w:szCs w:val="30"/>
        </w:rPr>
        <w:t>постоянной</w:t>
      </w:r>
      <w:r w:rsidRPr="002A6C21">
        <w:rPr>
          <w:rFonts w:cs="Times New Roman"/>
          <w:color w:val="000000"/>
          <w:sz w:val="30"/>
          <w:szCs w:val="30"/>
        </w:rPr>
        <w:t xml:space="preserve"> форм</w:t>
      </w:r>
      <w:r w:rsidRPr="002A6C21">
        <w:rPr>
          <w:rFonts w:cs="Times New Roman"/>
          <w:sz w:val="30"/>
          <w:szCs w:val="30"/>
        </w:rPr>
        <w:t>ой</w:t>
      </w:r>
      <w:r w:rsidRPr="002A6C21">
        <w:rPr>
          <w:rFonts w:cs="Times New Roman"/>
          <w:color w:val="000000"/>
          <w:sz w:val="30"/>
          <w:szCs w:val="30"/>
        </w:rPr>
        <w:t xml:space="preserve"> ФП </w:t>
      </w:r>
      <w:r w:rsidR="001D084A" w:rsidRPr="002A6C21">
        <w:rPr>
          <w:rFonts w:cs="Times New Roman"/>
          <w:color w:val="000000"/>
          <w:sz w:val="30"/>
          <w:szCs w:val="30"/>
        </w:rPr>
        <w:t>имеет</w:t>
      </w:r>
      <w:r w:rsidRPr="002A6C21">
        <w:rPr>
          <w:rFonts w:cs="Times New Roman"/>
          <w:color w:val="000000"/>
          <w:sz w:val="30"/>
          <w:szCs w:val="30"/>
        </w:rPr>
        <w:t xml:space="preserve"> повышенный риск </w:t>
      </w:r>
      <w:r w:rsidR="00EA53CF">
        <w:rPr>
          <w:rFonts w:cs="Times New Roman"/>
          <w:color w:val="000000"/>
          <w:sz w:val="30"/>
          <w:szCs w:val="30"/>
        </w:rPr>
        <w:t xml:space="preserve">прогрессирования СН и связанной с этим </w:t>
      </w:r>
      <w:r w:rsidRPr="002A6C21">
        <w:rPr>
          <w:rFonts w:cs="Times New Roman"/>
          <w:color w:val="000000"/>
          <w:sz w:val="30"/>
          <w:szCs w:val="30"/>
        </w:rPr>
        <w:t xml:space="preserve">госпитализации </w:t>
      </w:r>
      <w:r w:rsidR="00B14AAA">
        <w:rPr>
          <w:rFonts w:cs="Times New Roman"/>
          <w:color w:val="000000"/>
          <w:sz w:val="30"/>
          <w:szCs w:val="30"/>
        </w:rPr>
        <w:t>в течение 12 месяцев</w:t>
      </w:r>
      <w:r w:rsidR="00EA53CF">
        <w:rPr>
          <w:rFonts w:cs="Times New Roman"/>
          <w:color w:val="000000"/>
          <w:sz w:val="30"/>
          <w:szCs w:val="30"/>
        </w:rPr>
        <w:t xml:space="preserve">. </w:t>
      </w:r>
      <w:r w:rsidR="00752965" w:rsidRPr="002A6C21">
        <w:rPr>
          <w:rFonts w:cs="Times New Roman"/>
          <w:color w:val="000000"/>
          <w:sz w:val="30"/>
          <w:szCs w:val="30"/>
        </w:rPr>
        <w:t>Ч</w:t>
      </w:r>
      <w:r w:rsidR="00EA53CF">
        <w:rPr>
          <w:rFonts w:cs="Times New Roman"/>
          <w:color w:val="000000"/>
          <w:sz w:val="30"/>
          <w:szCs w:val="30"/>
        </w:rPr>
        <w:t>увствительность</w:t>
      </w:r>
      <w:r w:rsidR="00752965" w:rsidRPr="002A6C21">
        <w:rPr>
          <w:rFonts w:cs="Times New Roman"/>
          <w:color w:val="000000"/>
          <w:sz w:val="30"/>
          <w:szCs w:val="30"/>
        </w:rPr>
        <w:t xml:space="preserve"> </w:t>
      </w:r>
      <w:r w:rsidR="00EA53CF">
        <w:rPr>
          <w:rFonts w:cs="Times New Roman"/>
          <w:color w:val="000000"/>
          <w:sz w:val="30"/>
          <w:szCs w:val="30"/>
        </w:rPr>
        <w:t>представленного метода</w:t>
      </w:r>
      <w:r w:rsidR="00752965" w:rsidRPr="002A6C21">
        <w:rPr>
          <w:rFonts w:cs="Times New Roman"/>
          <w:color w:val="000000"/>
          <w:sz w:val="30"/>
          <w:szCs w:val="30"/>
        </w:rPr>
        <w:t xml:space="preserve"> –</w:t>
      </w:r>
      <w:r w:rsidRPr="002A6C21">
        <w:rPr>
          <w:rFonts w:cs="Times New Roman"/>
          <w:color w:val="000000"/>
          <w:sz w:val="30"/>
          <w:szCs w:val="30"/>
        </w:rPr>
        <w:t xml:space="preserve"> </w:t>
      </w:r>
      <w:r w:rsidR="001D084A" w:rsidRPr="002A6C21">
        <w:rPr>
          <w:rFonts w:cs="Times New Roman"/>
          <w:sz w:val="30"/>
          <w:szCs w:val="30"/>
        </w:rPr>
        <w:t>92</w:t>
      </w:r>
      <w:r w:rsidR="00752965" w:rsidRPr="002A6C21">
        <w:rPr>
          <w:rFonts w:cs="Times New Roman"/>
          <w:color w:val="000000"/>
          <w:sz w:val="30"/>
          <w:szCs w:val="30"/>
        </w:rPr>
        <w:t xml:space="preserve">%, </w:t>
      </w:r>
      <w:r w:rsidRPr="002A6C21">
        <w:rPr>
          <w:rFonts w:cs="Times New Roman"/>
          <w:color w:val="000000"/>
          <w:sz w:val="30"/>
          <w:szCs w:val="30"/>
        </w:rPr>
        <w:t>специфичность</w:t>
      </w:r>
      <w:r w:rsidR="00752965" w:rsidRPr="002A6C21">
        <w:rPr>
          <w:rFonts w:cs="Times New Roman"/>
          <w:color w:val="000000"/>
          <w:sz w:val="30"/>
          <w:szCs w:val="30"/>
        </w:rPr>
        <w:t xml:space="preserve"> –</w:t>
      </w:r>
      <w:r w:rsidRPr="002A6C21">
        <w:rPr>
          <w:rFonts w:cs="Times New Roman"/>
          <w:color w:val="000000"/>
          <w:sz w:val="30"/>
          <w:szCs w:val="30"/>
        </w:rPr>
        <w:t xml:space="preserve"> 8</w:t>
      </w:r>
      <w:r w:rsidRPr="002A6C21">
        <w:rPr>
          <w:rFonts w:cs="Times New Roman"/>
          <w:sz w:val="30"/>
          <w:szCs w:val="30"/>
        </w:rPr>
        <w:t>2</w:t>
      </w:r>
      <w:r w:rsidRPr="002A6C21">
        <w:rPr>
          <w:rFonts w:cs="Times New Roman"/>
          <w:color w:val="000000"/>
          <w:sz w:val="30"/>
          <w:szCs w:val="30"/>
        </w:rPr>
        <w:t>%.</w:t>
      </w:r>
    </w:p>
    <w:p w14:paraId="11B22164" w14:textId="77777777" w:rsidR="004330F9" w:rsidRDefault="004330F9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both"/>
        <w:rPr>
          <w:rFonts w:cs="Times New Roman"/>
          <w:smallCaps/>
          <w:color w:val="000000"/>
          <w:sz w:val="30"/>
          <w:szCs w:val="30"/>
        </w:rPr>
      </w:pPr>
    </w:p>
    <w:p w14:paraId="2B1AF3DA" w14:textId="77777777" w:rsidR="00771664" w:rsidRPr="002A6C21" w:rsidRDefault="00D66EFF" w:rsidP="00204C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709"/>
        <w:jc w:val="center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smallCaps/>
          <w:color w:val="000000"/>
          <w:sz w:val="30"/>
          <w:szCs w:val="30"/>
        </w:rPr>
        <w:t>ПЕРЕЧЕНЬ ВОЗМОЖНЫХ ОСЛОЖНЕНИЙ</w:t>
      </w:r>
    </w:p>
    <w:p w14:paraId="4409C25E" w14:textId="77777777" w:rsidR="00771664" w:rsidRDefault="00D66EFF" w:rsidP="00204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cs="Times New Roman"/>
          <w:color w:val="000000"/>
          <w:sz w:val="30"/>
          <w:szCs w:val="30"/>
        </w:rPr>
      </w:pPr>
      <w:r w:rsidRPr="002A6C21">
        <w:rPr>
          <w:rFonts w:cs="Times New Roman"/>
          <w:color w:val="000000"/>
          <w:sz w:val="30"/>
          <w:szCs w:val="30"/>
        </w:rPr>
        <w:t>Отсутствуют.</w:t>
      </w:r>
    </w:p>
    <w:sectPr w:rsidR="00771664" w:rsidSect="001D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9938" w14:textId="77777777" w:rsidR="001D049D" w:rsidRDefault="001D049D" w:rsidP="001D084A">
      <w:pPr>
        <w:spacing w:line="240" w:lineRule="auto"/>
        <w:ind w:left="0" w:hanging="2"/>
      </w:pPr>
      <w:r>
        <w:separator/>
      </w:r>
    </w:p>
  </w:endnote>
  <w:endnote w:type="continuationSeparator" w:id="0">
    <w:p w14:paraId="5C11FB23" w14:textId="77777777" w:rsidR="001D049D" w:rsidRDefault="001D049D" w:rsidP="001D08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034" w14:textId="77777777" w:rsidR="00C84B30" w:rsidRDefault="00C84B30" w:rsidP="00C84B30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C64A" w14:textId="77777777" w:rsidR="00771664" w:rsidRDefault="00D66EFF" w:rsidP="001D08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E57370">
      <w:rPr>
        <w:rFonts w:cs="Times New Roman"/>
        <w:noProof/>
        <w:color w:val="000000"/>
      </w:rPr>
      <w:t>6</w:t>
    </w:r>
    <w:r>
      <w:rPr>
        <w:rFonts w:cs="Times New Roman"/>
        <w:color w:val="000000"/>
      </w:rPr>
      <w:fldChar w:fldCharType="end"/>
    </w:r>
  </w:p>
  <w:p w14:paraId="1DE0E1DF" w14:textId="77777777" w:rsidR="00771664" w:rsidRDefault="00771664" w:rsidP="001D08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DB1" w14:textId="4BD63F43" w:rsidR="00FA02AE" w:rsidRDefault="00FA02AE" w:rsidP="00FA02AE">
    <w:pPr>
      <w:pStyle w:val="a9"/>
      <w:ind w:left="0" w:hanging="2"/>
      <w:jc w:val="center"/>
    </w:pPr>
  </w:p>
  <w:p w14:paraId="30CF1A8D" w14:textId="77777777" w:rsidR="00C84B30" w:rsidRDefault="00C84B30" w:rsidP="00C84B30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AF6A" w14:textId="77777777" w:rsidR="001D049D" w:rsidRDefault="001D049D" w:rsidP="001D084A">
      <w:pPr>
        <w:spacing w:line="240" w:lineRule="auto"/>
        <w:ind w:left="0" w:hanging="2"/>
      </w:pPr>
      <w:r>
        <w:separator/>
      </w:r>
    </w:p>
  </w:footnote>
  <w:footnote w:type="continuationSeparator" w:id="0">
    <w:p w14:paraId="2C6C29C0" w14:textId="77777777" w:rsidR="001D049D" w:rsidRDefault="001D049D" w:rsidP="001D08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296A" w14:textId="77777777" w:rsidR="00C84B30" w:rsidRDefault="00C84B30" w:rsidP="00C84B30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EB78" w14:textId="77777777" w:rsidR="00C84B30" w:rsidRDefault="00C84B30" w:rsidP="00C84B30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9F14" w14:textId="77777777" w:rsidR="00C84B30" w:rsidRDefault="00C84B30" w:rsidP="00C84B30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4AA6"/>
    <w:multiLevelType w:val="multilevel"/>
    <w:tmpl w:val="FCEEC37C"/>
    <w:lvl w:ilvl="0">
      <w:start w:val="1"/>
      <w:numFmt w:val="decimal"/>
      <w:lvlText w:val="%1."/>
      <w:lvlJc w:val="left"/>
      <w:pPr>
        <w:ind w:left="1558" w:hanging="989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 w16cid:durableId="166324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64"/>
    <w:rsid w:val="0002283B"/>
    <w:rsid w:val="000726EE"/>
    <w:rsid w:val="000730B2"/>
    <w:rsid w:val="00094A5B"/>
    <w:rsid w:val="00133ABD"/>
    <w:rsid w:val="0018072D"/>
    <w:rsid w:val="001C05FB"/>
    <w:rsid w:val="001C29F5"/>
    <w:rsid w:val="001C5203"/>
    <w:rsid w:val="001D049D"/>
    <w:rsid w:val="001D084A"/>
    <w:rsid w:val="001D48A7"/>
    <w:rsid w:val="001E0F16"/>
    <w:rsid w:val="00204CE5"/>
    <w:rsid w:val="00240A6F"/>
    <w:rsid w:val="0029010E"/>
    <w:rsid w:val="002A6C21"/>
    <w:rsid w:val="002E1957"/>
    <w:rsid w:val="00301BA6"/>
    <w:rsid w:val="0032033C"/>
    <w:rsid w:val="00330078"/>
    <w:rsid w:val="003630B5"/>
    <w:rsid w:val="003E78AF"/>
    <w:rsid w:val="004116EE"/>
    <w:rsid w:val="004330F9"/>
    <w:rsid w:val="005B4776"/>
    <w:rsid w:val="00600ED1"/>
    <w:rsid w:val="00636B37"/>
    <w:rsid w:val="00680AA5"/>
    <w:rsid w:val="00694969"/>
    <w:rsid w:val="006F2207"/>
    <w:rsid w:val="007008C6"/>
    <w:rsid w:val="00735F14"/>
    <w:rsid w:val="00752965"/>
    <w:rsid w:val="00771664"/>
    <w:rsid w:val="0077507D"/>
    <w:rsid w:val="008555D4"/>
    <w:rsid w:val="009106B4"/>
    <w:rsid w:val="009119FD"/>
    <w:rsid w:val="00936E96"/>
    <w:rsid w:val="0094052F"/>
    <w:rsid w:val="00967DCE"/>
    <w:rsid w:val="009F157C"/>
    <w:rsid w:val="00A3409C"/>
    <w:rsid w:val="00AC4DB1"/>
    <w:rsid w:val="00AD74B5"/>
    <w:rsid w:val="00B14AAA"/>
    <w:rsid w:val="00B3260D"/>
    <w:rsid w:val="00B50497"/>
    <w:rsid w:val="00B554EB"/>
    <w:rsid w:val="00B71F48"/>
    <w:rsid w:val="00C84B30"/>
    <w:rsid w:val="00CE522B"/>
    <w:rsid w:val="00CF5ADD"/>
    <w:rsid w:val="00D2263D"/>
    <w:rsid w:val="00D66105"/>
    <w:rsid w:val="00D66EFF"/>
    <w:rsid w:val="00DC2557"/>
    <w:rsid w:val="00DD6317"/>
    <w:rsid w:val="00E57370"/>
    <w:rsid w:val="00E903DF"/>
    <w:rsid w:val="00EA53CF"/>
    <w:rsid w:val="00EB393F"/>
    <w:rsid w:val="00EB7AEF"/>
    <w:rsid w:val="00EC1747"/>
    <w:rsid w:val="00EF6081"/>
    <w:rsid w:val="00F21677"/>
    <w:rsid w:val="00FA02AE"/>
    <w:rsid w:val="00FA403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E83C"/>
  <w15:docId w15:val="{47FBFF5C-3675-4C02-8D0D-43F82A0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30"/>
      <w:szCs w:val="3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w w:val="100"/>
      <w:position w:val="-1"/>
      <w:sz w:val="30"/>
      <w:szCs w:val="30"/>
      <w:effect w:val="none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4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7">
    <w:name w:val="header"/>
    <w:basedOn w:val="a"/>
    <w:qFormat/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9">
    <w:name w:val="footer"/>
    <w:basedOn w:val="a"/>
    <w:uiPriority w:val="99"/>
    <w:qFormat/>
  </w:style>
  <w:style w:type="character" w:customStyle="1" w:styleId="aa">
    <w:name w:val="Нижний колонтитул Знак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2">
    <w:name w:val="Заголовок 2 Знак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qjaveSOTKiINUdZ3+U1catL+A==">AMUW2mUl022XYw3KiADxRqas/AtKRgCc+knIluGKbIDTWNEdjkvT7q/PGWuPUW0uyL8up+xn3XG+M+1p5PEZJ6htASicxl0N4fvaEzve8i3s2F/0CROw9j9Rct1dIatgw9kxy4m9oA1LIhl88m0gsQZHbRgMe3YCwV7tYJjPyFDGgThl6lMn/Rs=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Матюкевич</cp:lastModifiedBy>
  <cp:revision>5</cp:revision>
  <cp:lastPrinted>2022-07-05T05:44:00Z</cp:lastPrinted>
  <dcterms:created xsi:type="dcterms:W3CDTF">2024-02-23T14:43:00Z</dcterms:created>
  <dcterms:modified xsi:type="dcterms:W3CDTF">2024-02-23T14:45:00Z</dcterms:modified>
</cp:coreProperties>
</file>