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0" w:rsidRPr="00F719F0" w:rsidRDefault="00F719F0" w:rsidP="00F719F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81500" cy="1714500"/>
            <wp:effectExtent l="19050" t="0" r="0" b="0"/>
            <wp:docPr id="1" name="Рисунок 1" descr="XLVI Всероссийская образовательная Интернет Сессия для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VI Всероссийская образовательная Интернет Сессия для врач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F0" w:rsidRPr="00F719F0" w:rsidRDefault="00F719F0" w:rsidP="00F719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9F0">
        <w:rPr>
          <w:rFonts w:ascii="UbuntuMedium" w:eastAsia="Times New Roman" w:hAnsi="UbuntuMedium" w:cs="Arial"/>
          <w:color w:val="FFFFFF"/>
          <w:sz w:val="17"/>
          <w:lang w:eastAsia="ru-RU"/>
        </w:rPr>
        <w:t>ИНТЕРНЕТ-СЕССИЯ</w:t>
      </w:r>
    </w:p>
    <w:p w:rsidR="00F719F0" w:rsidRPr="00F719F0" w:rsidRDefault="00F719F0" w:rsidP="00F719F0">
      <w:pPr>
        <w:spacing w:after="180" w:line="675" w:lineRule="atLeast"/>
        <w:textAlignment w:val="baseline"/>
        <w:outlineLvl w:val="0"/>
        <w:rPr>
          <w:rFonts w:ascii="PTSerifRegular" w:eastAsia="Times New Roman" w:hAnsi="PTSerifRegular" w:cs="Arial"/>
          <w:color w:val="000000"/>
          <w:kern w:val="36"/>
          <w:sz w:val="54"/>
          <w:szCs w:val="54"/>
          <w:lang w:eastAsia="ru-RU"/>
        </w:rPr>
      </w:pPr>
      <w:r w:rsidRPr="00F719F0">
        <w:rPr>
          <w:rFonts w:ascii="PTSerifRegular" w:eastAsia="Times New Roman" w:hAnsi="PTSerifRegular" w:cs="Arial"/>
          <w:color w:val="000000"/>
          <w:kern w:val="36"/>
          <w:sz w:val="54"/>
          <w:szCs w:val="54"/>
          <w:lang w:eastAsia="ru-RU"/>
        </w:rPr>
        <w:t>XLVI Всероссийская образовательная Интернет Сессия для врачей</w:t>
      </w:r>
    </w:p>
    <w:p w:rsidR="00F719F0" w:rsidRPr="00F719F0" w:rsidRDefault="00F719F0" w:rsidP="00F719F0">
      <w:pPr>
        <w:spacing w:after="0" w:line="285" w:lineRule="atLeast"/>
        <w:textAlignment w:val="baseline"/>
        <w:rPr>
          <w:rFonts w:ascii="UbuntuLight" w:eastAsia="Times New Roman" w:hAnsi="UbuntuLight" w:cs="Arial"/>
          <w:color w:val="585C64"/>
          <w:sz w:val="20"/>
          <w:szCs w:val="20"/>
          <w:lang w:eastAsia="ru-RU"/>
        </w:rPr>
      </w:pPr>
      <w:r w:rsidRPr="00F719F0">
        <w:rPr>
          <w:rFonts w:ascii="UbuntuLight" w:eastAsia="Times New Roman" w:hAnsi="UbuntuLight" w:cs="Arial"/>
          <w:color w:val="585C64"/>
          <w:sz w:val="20"/>
          <w:szCs w:val="20"/>
          <w:lang w:eastAsia="ru-RU"/>
        </w:rPr>
        <w:t>17 Мая 2016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1578"/>
        <w:gridCol w:w="928"/>
        <w:gridCol w:w="4826"/>
        <w:gridCol w:w="1949"/>
      </w:tblGrid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44062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44062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44062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jc w:val="center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17 мая 2016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244062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jc w:val="center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08:40 ― 08:45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05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Вступительное слово 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Лекция Мастер-класс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08:45 ― 09:15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Профилактический дайджест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Дроздова Л.Ю.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09:15 ― 09:30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CCC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CCC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Симпозиум аккредитован в системе новой модели НМО для врачей по специальности:</w:t>
            </w: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lang w:eastAsia="ru-RU"/>
              </w:rPr>
              <w:t> </w:t>
            </w: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09:30 ― 09:50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Кардиометаболический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континуум. Возможности патогенетической терапии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Жернакова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09:50 ― 10:00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10:00 ― 10:20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Комплексный подход к лечению АГ и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дислипидемии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 фокус на СИНЕРГИЮ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Драпкина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10:20 ― 10:30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10:30 ― 10:50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Как не позволить H.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pylori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ограничить Вашу жизнь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Шептулин А.А.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10:50 ― 11:00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Внутренние болезни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11:00 ― 11:20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Портрет и тактика ведения пациента с НАЖБП и метаболическим синдромом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Драпкина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11:20 ― 11:40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Современные  подходы к лечению 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гастроэзофагеальной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рефлюксной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болезни у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полиморбидного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больного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Вялов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С.С.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11:40 ― 12:00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12:00 ― 12:20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Больные с ишемической болезнью сердца: современные подходы к лечению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12:20 ― 12:40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Ожирение и </w:t>
            </w:r>
            <w:proofErr w:type="spellStart"/>
            <w:proofErr w:type="gram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сердечно-сосудистый</w:t>
            </w:r>
            <w:proofErr w:type="spellEnd"/>
            <w:proofErr w:type="gram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риск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Стародубова А.В.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12:40 ― 13:00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Внутренние болезни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13:00 ― 13:20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Коморбидный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пациент и боль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Путилина М.В.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13:20 ― 13:30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Гинекология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13:30 ― 13:50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Магнийдефицитные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состояния в практике врача-гинеколога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Дегтярева Е.И.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13:50 ― 14:00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Ревматология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14:00 ― 14:20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Остеоартроз</w:t>
            </w:r>
            <w:proofErr w:type="spellEnd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Хондропротекция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Цветкова Е.С.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14:20 ― 14:30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14:30 ― 15:00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Нарушение ритма сердца и проводимости. Часть 1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Мазыгула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15:00 ― 15:10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Специальный гость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lastRenderedPageBreak/>
              <w:t>15:10 ― 15:30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6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Инвестиции молодежи в будущее здоровье нации</w:t>
            </w:r>
          </w:p>
        </w:tc>
        <w:tc>
          <w:tcPr>
            <w:tcW w:w="1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proofErr w:type="spellStart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Метелев</w:t>
            </w:r>
            <w:proofErr w:type="spellEnd"/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15:30 ― 15:40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Ответы на вопросы, интерактивная дискуссия</w:t>
            </w:r>
          </w:p>
        </w:tc>
      </w:tr>
      <w:tr w:rsidR="00F719F0" w:rsidRPr="00F719F0" w:rsidTr="00F719F0">
        <w:trPr>
          <w:trHeight w:val="20"/>
        </w:trPr>
        <w:tc>
          <w:tcPr>
            <w:tcW w:w="85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15:40 ― 15:45</w:t>
            </w:r>
          </w:p>
        </w:tc>
        <w:tc>
          <w:tcPr>
            <w:tcW w:w="5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05 мин</w:t>
            </w:r>
          </w:p>
        </w:tc>
        <w:tc>
          <w:tcPr>
            <w:tcW w:w="3600" w:type="pct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8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F719F0" w:rsidRPr="00F719F0" w:rsidRDefault="00F719F0" w:rsidP="00F719F0">
            <w:pPr>
              <w:spacing w:before="100" w:beforeAutospacing="1" w:after="0" w:line="20" w:lineRule="atLeast"/>
              <w:textAlignment w:val="baseline"/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</w:pPr>
            <w:r w:rsidRPr="00F719F0">
              <w:rPr>
                <w:rFonts w:ascii="UbuntuLight" w:eastAsia="Times New Roman" w:hAnsi="UbuntuLight" w:cs="Times New Roman"/>
                <w:sz w:val="20"/>
                <w:szCs w:val="20"/>
                <w:lang w:eastAsia="ru-RU"/>
              </w:rPr>
              <w:t>Заключительное слово </w:t>
            </w:r>
          </w:p>
        </w:tc>
      </w:tr>
    </w:tbl>
    <w:p w:rsidR="00362F96" w:rsidRDefault="00362F96"/>
    <w:sectPr w:rsidR="00362F96" w:rsidSect="0036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142"/>
    <w:multiLevelType w:val="multilevel"/>
    <w:tmpl w:val="2D6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F0"/>
    <w:rsid w:val="00362F96"/>
    <w:rsid w:val="00F7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96"/>
  </w:style>
  <w:style w:type="paragraph" w:styleId="1">
    <w:name w:val="heading 1"/>
    <w:basedOn w:val="a"/>
    <w:link w:val="10"/>
    <w:uiPriority w:val="9"/>
    <w:qFormat/>
    <w:rsid w:val="00F7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1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71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1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9F0"/>
    <w:rPr>
      <w:color w:val="0000FF"/>
      <w:u w:val="single"/>
    </w:rPr>
  </w:style>
  <w:style w:type="character" w:customStyle="1" w:styleId="b-btn-multipurpose">
    <w:name w:val="b-btn-multipurpose"/>
    <w:basedOn w:val="a0"/>
    <w:rsid w:val="00F719F0"/>
  </w:style>
  <w:style w:type="paragraph" w:styleId="a4">
    <w:name w:val="Normal (Web)"/>
    <w:basedOn w:val="a"/>
    <w:uiPriority w:val="99"/>
    <w:unhideWhenUsed/>
    <w:rsid w:val="00F7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9F0"/>
  </w:style>
  <w:style w:type="character" w:customStyle="1" w:styleId="b-datenoborder">
    <w:name w:val="b-date_noborder"/>
    <w:basedOn w:val="a0"/>
    <w:rsid w:val="00F719F0"/>
  </w:style>
  <w:style w:type="paragraph" w:styleId="HTML">
    <w:name w:val="HTML Address"/>
    <w:basedOn w:val="a"/>
    <w:link w:val="HTML0"/>
    <w:uiPriority w:val="99"/>
    <w:semiHidden/>
    <w:unhideWhenUsed/>
    <w:rsid w:val="00F719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719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50646">
                  <w:marLeft w:val="0"/>
                  <w:marRight w:val="0"/>
                  <w:marTop w:val="30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3458">
                      <w:marLeft w:val="0"/>
                      <w:marRight w:val="0"/>
                      <w:marTop w:val="10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434156">
                  <w:marLeft w:val="0"/>
                  <w:marRight w:val="0"/>
                  <w:marTop w:val="0"/>
                  <w:marBottom w:val="0"/>
                  <w:divBdr>
                    <w:top w:val="none" w:sz="0" w:space="27" w:color="auto"/>
                    <w:left w:val="none" w:sz="0" w:space="15" w:color="auto"/>
                    <w:bottom w:val="single" w:sz="6" w:space="20" w:color="FFFFFF"/>
                    <w:right w:val="none" w:sz="0" w:space="15" w:color="auto"/>
                  </w:divBdr>
                </w:div>
                <w:div w:id="83966341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8123">
                      <w:marLeft w:val="0"/>
                      <w:marRight w:val="0"/>
                      <w:marTop w:val="225"/>
                      <w:marBottom w:val="750"/>
                      <w:divBdr>
                        <w:top w:val="single" w:sz="36" w:space="16" w:color="D8DA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7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ADF"/>
                            <w:right w:val="none" w:sz="0" w:space="0" w:color="auto"/>
                          </w:divBdr>
                          <w:divsChild>
                            <w:div w:id="290133101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747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ADF"/>
                            <w:right w:val="none" w:sz="0" w:space="0" w:color="auto"/>
                          </w:divBdr>
                          <w:divsChild>
                            <w:div w:id="7675118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0054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ADF"/>
                            <w:right w:val="none" w:sz="0" w:space="0" w:color="auto"/>
                          </w:divBdr>
                          <w:divsChild>
                            <w:div w:id="893739629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076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ADF"/>
                            <w:right w:val="none" w:sz="0" w:space="0" w:color="auto"/>
                          </w:divBdr>
                          <w:divsChild>
                            <w:div w:id="137969647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59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77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2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66737F"/>
                    <w:right w:val="none" w:sz="0" w:space="0" w:color="auto"/>
                  </w:divBdr>
                  <w:divsChild>
                    <w:div w:id="14366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3797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140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Кежун</dc:creator>
  <cp:lastModifiedBy>Семья Кежун</cp:lastModifiedBy>
  <cp:revision>1</cp:revision>
  <dcterms:created xsi:type="dcterms:W3CDTF">2016-05-12T19:29:00Z</dcterms:created>
  <dcterms:modified xsi:type="dcterms:W3CDTF">2016-05-12T19:31:00Z</dcterms:modified>
</cp:coreProperties>
</file>