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A" w:rsidRPr="004E152A" w:rsidRDefault="002E0A6F" w:rsidP="006A42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A6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4E15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4E152A" w:rsidRPr="004E152A">
        <w:rPr>
          <w:rFonts w:ascii="Times New Roman" w:hAnsi="Times New Roman" w:cs="Times New Roman"/>
          <w:b/>
          <w:sz w:val="28"/>
          <w:szCs w:val="28"/>
        </w:rPr>
        <w:t>занятиям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еонатология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6A46" w:rsidRPr="004E152A" w:rsidRDefault="004E152A" w:rsidP="006A42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2A">
        <w:rPr>
          <w:rFonts w:ascii="Times New Roman" w:hAnsi="Times New Roman" w:cs="Times New Roman"/>
          <w:b/>
          <w:sz w:val="28"/>
          <w:szCs w:val="28"/>
        </w:rPr>
        <w:t>для студентов 6 курс лечебного факультета</w:t>
      </w:r>
    </w:p>
    <w:p w:rsidR="007B3882" w:rsidRPr="004E152A" w:rsidRDefault="004E152A" w:rsidP="006A42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52A">
        <w:rPr>
          <w:rFonts w:ascii="Times New Roman" w:hAnsi="Times New Roman" w:cs="Times New Roman"/>
          <w:b/>
          <w:i/>
          <w:sz w:val="28"/>
          <w:szCs w:val="28"/>
        </w:rPr>
        <w:t>субординатура «Акушерство и гинекология»</w:t>
      </w:r>
    </w:p>
    <w:p w:rsidR="007B3882" w:rsidRPr="004E152A" w:rsidRDefault="007B3882" w:rsidP="004E152A">
      <w:pPr>
        <w:pStyle w:val="1"/>
      </w:pPr>
      <w:r w:rsidRPr="004E152A">
        <w:t xml:space="preserve">Занятие № 1. </w:t>
      </w:r>
      <w:r w:rsidR="00C023A0" w:rsidRPr="004E152A">
        <w:t>Организация оказания медицинской помощи новорожденным детям</w:t>
      </w:r>
    </w:p>
    <w:p w:rsidR="007B3882" w:rsidRPr="004E152A" w:rsidRDefault="007B3882" w:rsidP="004E152A">
      <w:pPr>
        <w:pStyle w:val="2"/>
      </w:pPr>
      <w:r w:rsidRPr="004E152A">
        <w:t>Контрольные вопросы:</w:t>
      </w:r>
    </w:p>
    <w:p w:rsidR="00C023A0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Понятие «новорожденный ребенок». Организация этапной лечебно-профилактической помощи для новорожденных детей. Преемственность.</w:t>
      </w:r>
    </w:p>
    <w:p w:rsidR="00C023A0" w:rsidRPr="004E152A" w:rsidRDefault="00C023A0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Основные статистические показатели работы акушерского стационара. Перинатальная смертность, структура причин.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Принципы работы родовспомогательных учреждений. Санитарно-гигиенические требования к помещениям для новорожденных. Контроль санитарного состояния отделений для новорожденных детей.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Влияние состояния здоровья матери на развитие плода и новорожденного.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Критерии оценки состояния здоровья новорожденных. Группы риска развития патологического состояния плода и новорожденного. Наблюдение за новорожденными детьми из групп риска на этапах: родильный зал, детская палата.</w:t>
      </w:r>
    </w:p>
    <w:p w:rsidR="00C023A0" w:rsidRPr="004E152A" w:rsidRDefault="00C023A0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Клинико-инструментальные методы диагностики в неонатологии.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Уход за новорожденными в родильном зале, в палате для новорожденных и в домашних условиях. Первичный и ежедневный туалет новорожденного.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 xml:space="preserve">Современные принципы организации вскармливания новорожденных детей. Виды вскармливания. Режим кормления. Формулы расчета питания у доношенных новорожденных. 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Показания к более позднему прикладыванию к груди со стороны ребенка и со стороны матери. Противопоказания к кормлению грудью.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Диететика кормящей матери.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Гипогалактия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. Профилактика и лечение. Правила сцеживания и хранения грудного молока.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Иммунизация новорожденных детей в роддоме.</w:t>
      </w:r>
    </w:p>
    <w:p w:rsidR="007B3882" w:rsidRPr="004E152A" w:rsidRDefault="007B3882" w:rsidP="004E152A">
      <w:pPr>
        <w:pStyle w:val="2"/>
      </w:pPr>
      <w:r w:rsidRPr="004E152A">
        <w:t>Тема УИРС: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Грудное вскармливание и психологическое единство «мать-дитя».</w:t>
      </w:r>
    </w:p>
    <w:p w:rsidR="007B3882" w:rsidRPr="004E152A" w:rsidRDefault="007B3882" w:rsidP="004E152A">
      <w:pPr>
        <w:pStyle w:val="2"/>
      </w:pPr>
      <w:r w:rsidRPr="004E152A">
        <w:t>Литература</w:t>
      </w:r>
    </w:p>
    <w:p w:rsidR="007B3882" w:rsidRPr="004E152A" w:rsidRDefault="007B3882" w:rsidP="004E152A">
      <w:pPr>
        <w:pStyle w:val="3"/>
      </w:pPr>
      <w:r w:rsidRPr="004E152A">
        <w:t>Основная: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 К. Ткаченко [и др.]; под ред. А. К. Ткаченко, А. А. Устинович. – Минск: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 школа, 2009. – С. 7–41.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5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. и доп. – Т. 1. – М.: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, 200</w:t>
      </w:r>
      <w:r w:rsidR="003F1ECE" w:rsidRPr="004E152A">
        <w:rPr>
          <w:rFonts w:ascii="Times New Roman" w:hAnsi="Times New Roman" w:cs="Times New Roman"/>
          <w:sz w:val="28"/>
          <w:szCs w:val="28"/>
        </w:rPr>
        <w:t>9</w:t>
      </w:r>
      <w:r w:rsidRPr="004E152A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4E152A">
      <w:pPr>
        <w:pStyle w:val="3"/>
      </w:pPr>
      <w:r w:rsidRPr="004E152A">
        <w:t>Дополнительная:</w:t>
      </w:r>
    </w:p>
    <w:p w:rsidR="00E55F51" w:rsidRDefault="00E55F51" w:rsidP="00A27D4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6-26, 47-56.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Хазанов, А.И. Клиническая неонатология / А. И. Хазанов. – Санкт-</w:t>
      </w:r>
      <w:r w:rsidRPr="004E152A">
        <w:rPr>
          <w:rFonts w:ascii="Times New Roman" w:hAnsi="Times New Roman" w:cs="Times New Roman"/>
          <w:sz w:val="28"/>
          <w:szCs w:val="28"/>
        </w:rPr>
        <w:lastRenderedPageBreak/>
        <w:t>Петербург: Гиппократ, 2009. – 424 с.</w:t>
      </w:r>
    </w:p>
    <w:p w:rsidR="007B3882" w:rsidRPr="004E152A" w:rsidRDefault="007B3882" w:rsidP="004E152A">
      <w:pPr>
        <w:pStyle w:val="1"/>
      </w:pPr>
      <w:r w:rsidRPr="004E152A">
        <w:t xml:space="preserve">Занятие № 2. </w:t>
      </w:r>
      <w:r w:rsidR="004C2F40" w:rsidRPr="004E152A">
        <w:t>Оценка морфологической и функциональной зрелости новорожденного</w:t>
      </w:r>
    </w:p>
    <w:p w:rsidR="007B3882" w:rsidRPr="004E152A" w:rsidRDefault="007B3882" w:rsidP="004E152A">
      <w:pPr>
        <w:pStyle w:val="2"/>
      </w:pPr>
      <w:r w:rsidRPr="004E152A">
        <w:t>Контрольные вопросы: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Адаптация детей к рождению и условиям внеутробной жизни. Реакции адаптации.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Клиническое обследование новорожденного. Внешний осмотр. Осмотр по системам. Неврологический осмотр. Условия клинического осмотра.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Понятие о доношенном и недоношенном ребенке. Анатомо-физиологические особенности доношенного ребенка.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 xml:space="preserve">Оценка морфологической и функциональной зрелости. Понятие «гестационный возраст». </w:t>
      </w:r>
      <w:r w:rsidR="00E55F51">
        <w:rPr>
          <w:rFonts w:ascii="Times New Roman" w:hAnsi="Times New Roman" w:cs="Times New Roman"/>
          <w:sz w:val="28"/>
          <w:szCs w:val="28"/>
        </w:rPr>
        <w:t>Педиатрические с</w:t>
      </w:r>
      <w:r w:rsidRPr="004E152A">
        <w:rPr>
          <w:rFonts w:ascii="Times New Roman" w:hAnsi="Times New Roman" w:cs="Times New Roman"/>
          <w:sz w:val="28"/>
          <w:szCs w:val="28"/>
        </w:rPr>
        <w:t>пособы оценки гестационного возраста. Оценка физического развития.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Пограничные состояния периода новорожденности. Патогенез, клинические проявления пограничных состояний. Тактика ведения: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транзиторная убыль массы тела;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транзиторная гипертермия;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физиологическая желтуха;</w:t>
      </w:r>
    </w:p>
    <w:p w:rsidR="004C2F40" w:rsidRPr="004E152A" w:rsidRDefault="004C2F40" w:rsidP="00A27D4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половой криз;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мочекислый инфаркт.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Транзиторный катар кишечника. Фазы первичного бактериального заселения кишечника новорожденных. Транзиторный дисбактериоз</w:t>
      </w:r>
      <w:r w:rsidR="002F1060" w:rsidRPr="004E152A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 xml:space="preserve">Нарушение внутриутробного роста и недостаточное питание плода (задержка внутриутробного развития </w:t>
      </w:r>
      <w:r w:rsidR="004C2F40" w:rsidRPr="004E152A">
        <w:rPr>
          <w:rFonts w:ascii="Times New Roman" w:hAnsi="Times New Roman" w:cs="Times New Roman"/>
          <w:sz w:val="28"/>
          <w:szCs w:val="28"/>
        </w:rPr>
        <w:t>малый и маловесный ребенок к сроку гестации)</w:t>
      </w:r>
      <w:r w:rsidRPr="004E152A">
        <w:rPr>
          <w:rFonts w:ascii="Times New Roman" w:hAnsi="Times New Roman" w:cs="Times New Roman"/>
          <w:sz w:val="28"/>
          <w:szCs w:val="28"/>
        </w:rPr>
        <w:t>. Причины, приводящие к рождению детей с задержкой роста и развития.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Основные клинические синдромы при ЗВУР. Принципы лечения ЗВУР.</w:t>
      </w:r>
    </w:p>
    <w:p w:rsidR="007B3882" w:rsidRPr="004E152A" w:rsidRDefault="007B3882" w:rsidP="004E152A">
      <w:pPr>
        <w:pStyle w:val="2"/>
      </w:pPr>
      <w:r w:rsidRPr="004E152A">
        <w:t>Тем</w:t>
      </w:r>
      <w:r w:rsidR="00A27D41">
        <w:t>а</w:t>
      </w:r>
      <w:r w:rsidRPr="004E152A">
        <w:t xml:space="preserve"> УИРС:</w:t>
      </w:r>
    </w:p>
    <w:p w:rsidR="007B3882" w:rsidRPr="004E152A" w:rsidRDefault="00033AF6" w:rsidP="00A27D4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Профилактика, диагностика, лечение задержки внутриутробного роста и развития плода.</w:t>
      </w:r>
    </w:p>
    <w:p w:rsidR="007B3882" w:rsidRPr="004E152A" w:rsidRDefault="007B3882" w:rsidP="004E152A">
      <w:pPr>
        <w:pStyle w:val="2"/>
      </w:pPr>
      <w:r w:rsidRPr="004E152A">
        <w:t>Литература</w:t>
      </w:r>
    </w:p>
    <w:p w:rsidR="007B3882" w:rsidRPr="004E152A" w:rsidRDefault="007B3882" w:rsidP="004E152A">
      <w:pPr>
        <w:pStyle w:val="3"/>
      </w:pPr>
      <w:r w:rsidRPr="004E152A">
        <w:t>Основная: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 К. Ткаченко [и др.]; под ред. А. К. Ткаченко, А. А. Устинович. – Минск: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 школа, 2009. – С. 27–41, 49–63.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5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. и доп. – Т. 1. – М.: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, 200</w:t>
      </w:r>
      <w:r w:rsidR="00ED7594" w:rsidRPr="004E152A">
        <w:rPr>
          <w:rFonts w:ascii="Times New Roman" w:hAnsi="Times New Roman" w:cs="Times New Roman"/>
          <w:sz w:val="28"/>
          <w:szCs w:val="28"/>
        </w:rPr>
        <w:t>4</w:t>
      </w:r>
      <w:r w:rsidR="003F1ECE" w:rsidRPr="004E152A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4E152A">
      <w:pPr>
        <w:pStyle w:val="3"/>
      </w:pPr>
      <w:r w:rsidRPr="004E152A">
        <w:t>Дополнительная:</w:t>
      </w:r>
    </w:p>
    <w:p w:rsidR="00E55F51" w:rsidRPr="00E55F51" w:rsidRDefault="00E55F51" w:rsidP="00A27D4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32-47.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 xml:space="preserve">Неонатология (современные аспекты ранней постнатальной адаптации </w:t>
      </w:r>
      <w:r w:rsidRPr="004E152A">
        <w:rPr>
          <w:rFonts w:ascii="Times New Roman" w:hAnsi="Times New Roman" w:cs="Times New Roman"/>
          <w:sz w:val="28"/>
          <w:szCs w:val="28"/>
        </w:rPr>
        <w:lastRenderedPageBreak/>
        <w:t xml:space="preserve">новорожденных):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4E15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E152A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. пособие для врачей-неонатологов и студентов ПФ / Н. С. Парамонова [и др.] – Гродно: ГрГМУ, 2010. – 148 с.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Хазанов, А.И. Клиническая неонатология / А. И. Хазанов. – Санкт-Петербург: Гиппократ, 2009. – 424 с.</w:t>
      </w:r>
    </w:p>
    <w:p w:rsidR="007B3882" w:rsidRPr="004E152A" w:rsidRDefault="00441DB7" w:rsidP="004E152A">
      <w:pPr>
        <w:pStyle w:val="1"/>
      </w:pPr>
      <w:r w:rsidRPr="004E152A">
        <w:t>Занятие № 3</w:t>
      </w:r>
      <w:r w:rsidR="007B3882" w:rsidRPr="004E152A">
        <w:t xml:space="preserve">. </w:t>
      </w:r>
      <w:r w:rsidRPr="004E152A">
        <w:t>Гипоксия, асфиксия плода и новорожденного</w:t>
      </w:r>
    </w:p>
    <w:p w:rsidR="007B3882" w:rsidRPr="004E152A" w:rsidRDefault="007B3882" w:rsidP="004E152A">
      <w:pPr>
        <w:pStyle w:val="2"/>
      </w:pPr>
      <w:r w:rsidRPr="004E152A">
        <w:t>Контрольные вопросы: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Терминология. Частота гипоксии плода и новорожденного ребенка среди доношенных и недоношенных детей.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живорожденности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Принципы неврологического осмотра новорожденных. Критерии оценки неврологического статуса новорожденного ребенка.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Кардиореспираторная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 депрессия при рождении. Тактика.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Причины, способствующие развитию острой и хронической гипоксии.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Патогенез развития гипоксии.</w:t>
      </w:r>
    </w:p>
    <w:p w:rsidR="00441DB7" w:rsidRPr="004E152A" w:rsidRDefault="007B3882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Классификация асфиксии.</w:t>
      </w:r>
      <w:r w:rsidR="00441DB7" w:rsidRPr="004E152A">
        <w:rPr>
          <w:rFonts w:ascii="Times New Roman" w:hAnsi="Times New Roman" w:cs="Times New Roman"/>
          <w:sz w:val="28"/>
          <w:szCs w:val="28"/>
        </w:rPr>
        <w:t xml:space="preserve"> </w:t>
      </w:r>
      <w:r w:rsidRPr="004E152A">
        <w:rPr>
          <w:rFonts w:ascii="Times New Roman" w:hAnsi="Times New Roman" w:cs="Times New Roman"/>
          <w:sz w:val="28"/>
          <w:szCs w:val="28"/>
        </w:rPr>
        <w:t>Оценка степени тяжести гипоксии. Шкала Апгар.</w:t>
      </w:r>
    </w:p>
    <w:p w:rsidR="00441DB7" w:rsidRPr="004E152A" w:rsidRDefault="00441DB7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Критерии лабораторной диагностики гипоксии.</w:t>
      </w:r>
    </w:p>
    <w:p w:rsidR="00441DB7" w:rsidRPr="004E152A" w:rsidRDefault="00441DB7" w:rsidP="00A27D4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Первичная реанимация ребенка, родившегося в асфиксии.</w:t>
      </w:r>
    </w:p>
    <w:p w:rsidR="007B3882" w:rsidRPr="004E152A" w:rsidRDefault="00441DB7" w:rsidP="00A27D41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Клинические проявления острой и хронической гипоксии. Лечение патологических синдромов после перенесенной</w:t>
      </w:r>
      <w:r w:rsidR="00834872" w:rsidRPr="004E152A">
        <w:rPr>
          <w:rFonts w:ascii="Times New Roman" w:hAnsi="Times New Roman" w:cs="Times New Roman"/>
          <w:sz w:val="28"/>
          <w:szCs w:val="28"/>
        </w:rPr>
        <w:t xml:space="preserve"> гипоксии (ДН, СН, судорожном</w:t>
      </w:r>
      <w:r w:rsidRPr="004E152A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834872" w:rsidRPr="004E152A">
        <w:rPr>
          <w:rFonts w:ascii="Times New Roman" w:hAnsi="Times New Roman" w:cs="Times New Roman"/>
          <w:sz w:val="28"/>
          <w:szCs w:val="28"/>
        </w:rPr>
        <w:t>е</w:t>
      </w:r>
      <w:r w:rsidRPr="004E152A">
        <w:rPr>
          <w:rFonts w:ascii="Times New Roman" w:hAnsi="Times New Roman" w:cs="Times New Roman"/>
          <w:sz w:val="28"/>
          <w:szCs w:val="28"/>
        </w:rPr>
        <w:t xml:space="preserve">, нарушениях водно-электролитного баланса, </w:t>
      </w:r>
      <w:r w:rsidR="00834872" w:rsidRPr="004E152A">
        <w:rPr>
          <w:rFonts w:ascii="Times New Roman" w:hAnsi="Times New Roman" w:cs="Times New Roman"/>
          <w:sz w:val="28"/>
          <w:szCs w:val="28"/>
        </w:rPr>
        <w:t xml:space="preserve">КОС, </w:t>
      </w:r>
      <w:r w:rsidRPr="004E152A">
        <w:rPr>
          <w:rFonts w:ascii="Times New Roman" w:hAnsi="Times New Roman" w:cs="Times New Roman"/>
          <w:sz w:val="28"/>
          <w:szCs w:val="28"/>
        </w:rPr>
        <w:t>нарушениях сердечного ритма).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Ранние и поздние осложнения перенесенной асфиксии.</w:t>
      </w:r>
    </w:p>
    <w:p w:rsidR="007B3882" w:rsidRPr="004E152A" w:rsidRDefault="007B3882" w:rsidP="004E152A">
      <w:pPr>
        <w:pStyle w:val="2"/>
      </w:pPr>
      <w:r w:rsidRPr="004E152A">
        <w:t>Темы УИРС: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Острая недостаточность коры надпочечников (кровоизлияние в надпочечник).</w:t>
      </w:r>
    </w:p>
    <w:p w:rsidR="007B3882" w:rsidRPr="004E152A" w:rsidRDefault="00834872" w:rsidP="00A27D4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Интерпретация и коррекция нарушений КОС</w:t>
      </w:r>
      <w:r w:rsidR="007B3882" w:rsidRPr="004E152A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4E152A">
      <w:pPr>
        <w:pStyle w:val="2"/>
      </w:pPr>
      <w:r w:rsidRPr="004E152A">
        <w:t>Литература</w:t>
      </w:r>
    </w:p>
    <w:p w:rsidR="007B3882" w:rsidRPr="004E152A" w:rsidRDefault="007B3882" w:rsidP="004E152A">
      <w:pPr>
        <w:pStyle w:val="3"/>
      </w:pPr>
      <w:r w:rsidRPr="004E152A">
        <w:t>Основная: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 К. Ткаченко [и др.]; под ред. А. К. Ткаченко, А. А. Устинович. – Минск: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 школа, 2009. – С. 87–104.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5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 xml:space="preserve">. и доп. – Т. 1. – М.: </w:t>
      </w:r>
      <w:proofErr w:type="spellStart"/>
      <w:r w:rsidRPr="004E152A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4E152A">
        <w:rPr>
          <w:rFonts w:ascii="Times New Roman" w:hAnsi="Times New Roman" w:cs="Times New Roman"/>
          <w:sz w:val="28"/>
          <w:szCs w:val="28"/>
        </w:rPr>
        <w:t>, 200</w:t>
      </w:r>
      <w:r w:rsidR="00ED7594" w:rsidRPr="004E152A">
        <w:rPr>
          <w:rFonts w:ascii="Times New Roman" w:hAnsi="Times New Roman" w:cs="Times New Roman"/>
          <w:sz w:val="28"/>
          <w:szCs w:val="28"/>
        </w:rPr>
        <w:t>4</w:t>
      </w:r>
      <w:r w:rsidR="003F1ECE" w:rsidRPr="004E152A">
        <w:rPr>
          <w:rFonts w:ascii="Times New Roman" w:hAnsi="Times New Roman" w:cs="Times New Roman"/>
          <w:sz w:val="28"/>
          <w:szCs w:val="28"/>
        </w:rPr>
        <w:t>.</w:t>
      </w:r>
    </w:p>
    <w:p w:rsidR="007B3882" w:rsidRPr="00342B24" w:rsidRDefault="007B3882" w:rsidP="004E152A">
      <w:pPr>
        <w:pStyle w:val="3"/>
        <w:rPr>
          <w:color w:val="auto"/>
        </w:rPr>
      </w:pPr>
      <w:r w:rsidRPr="00342B24">
        <w:rPr>
          <w:color w:val="auto"/>
        </w:rPr>
        <w:t>Дополнительная:</w:t>
      </w:r>
    </w:p>
    <w:p w:rsidR="00342B24" w:rsidRDefault="00342B24" w:rsidP="00A27D41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77-83.</w:t>
      </w:r>
    </w:p>
    <w:p w:rsidR="007B3882" w:rsidRPr="004E152A" w:rsidRDefault="007B3882" w:rsidP="00A27D41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A">
        <w:rPr>
          <w:rFonts w:ascii="Times New Roman" w:hAnsi="Times New Roman" w:cs="Times New Roman"/>
          <w:sz w:val="28"/>
          <w:szCs w:val="28"/>
        </w:rPr>
        <w:t>Хазанов, А.И. Клиническая неонатология / А. И. Хазанов. – Санкт-Петербург: Гиппократ, 2009. – 424 с.</w:t>
      </w:r>
    </w:p>
    <w:p w:rsidR="00A27D41" w:rsidRDefault="00A27D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br w:type="page"/>
      </w:r>
    </w:p>
    <w:p w:rsidR="007B3882" w:rsidRPr="004E152A" w:rsidRDefault="007B3882" w:rsidP="004E152A">
      <w:pPr>
        <w:pStyle w:val="1"/>
      </w:pPr>
      <w:r w:rsidRPr="004E152A">
        <w:lastRenderedPageBreak/>
        <w:t>Заняти</w:t>
      </w:r>
      <w:r w:rsidR="00403D15" w:rsidRPr="004E152A">
        <w:t>е № 4</w:t>
      </w:r>
      <w:r w:rsidRPr="004E152A">
        <w:t>. Родовая травма</w:t>
      </w:r>
    </w:p>
    <w:p w:rsidR="007B3882" w:rsidRPr="004E152A" w:rsidRDefault="007B3882" w:rsidP="002D0B55">
      <w:pPr>
        <w:pStyle w:val="2"/>
      </w:pPr>
      <w:r w:rsidRPr="004E152A">
        <w:t>Контрольные вопросы: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Определение понятия родовой травмы и акушерские ситуации, способствующие травме плода. Определяющие и предрасполагающие причины.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Классификация родовой травмы.</w:t>
      </w:r>
    </w:p>
    <w:p w:rsidR="008E10B4" w:rsidRPr="002D0B55" w:rsidRDefault="008E10B4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Травмы кожи и мягких тканей, мышц, костей.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Внутричерепная родовая травма, определение, причины. К</w:t>
      </w:r>
      <w:r w:rsidR="008E10B4" w:rsidRPr="002D0B55">
        <w:rPr>
          <w:rFonts w:ascii="Times New Roman" w:hAnsi="Times New Roman" w:cs="Times New Roman"/>
          <w:sz w:val="28"/>
          <w:szCs w:val="28"/>
        </w:rPr>
        <w:t>лассификация, клинические проявления, лечение.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Травма спинного мозга: причины и механизмы возникновения.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Клиническая картина травмы спинного мозга в зависимости от уровня повреж</w:t>
      </w:r>
      <w:r w:rsidR="008E10B4" w:rsidRPr="002D0B55">
        <w:rPr>
          <w:rFonts w:ascii="Times New Roman" w:hAnsi="Times New Roman" w:cs="Times New Roman"/>
          <w:sz w:val="28"/>
          <w:szCs w:val="28"/>
        </w:rPr>
        <w:t>дения, диагностические критерии, лечение.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Родовая травма периферической нервной системы. Причины и механизмы возникновения повреждения плечевого сплетения, лицевого нерва. Основные принципы лечения.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 xml:space="preserve">Исход родовой травмы. Прогноз. 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Профилактика родового травматизма.</w:t>
      </w:r>
    </w:p>
    <w:p w:rsidR="007B3882" w:rsidRPr="004E152A" w:rsidRDefault="007B3882" w:rsidP="002D0B55">
      <w:pPr>
        <w:pStyle w:val="2"/>
      </w:pPr>
      <w:r w:rsidRPr="004E152A">
        <w:t>Темы УИРС: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Ультразвуковая диагностика заболеваний головного мозга у детей.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B55">
        <w:rPr>
          <w:rFonts w:ascii="Times New Roman" w:hAnsi="Times New Roman" w:cs="Times New Roman"/>
          <w:sz w:val="28"/>
          <w:szCs w:val="28"/>
        </w:rPr>
        <w:t>Гипоксически-ишемичекая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 xml:space="preserve"> энцефалопатия у новорожденных детей.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>Судорожный синдром у новорожденных.</w:t>
      </w:r>
    </w:p>
    <w:p w:rsidR="007B3882" w:rsidRPr="004E152A" w:rsidRDefault="007B3882" w:rsidP="002D0B55">
      <w:pPr>
        <w:pStyle w:val="2"/>
      </w:pPr>
      <w:r w:rsidRPr="004E152A">
        <w:t>Литература</w:t>
      </w:r>
    </w:p>
    <w:p w:rsidR="007B3882" w:rsidRPr="004E152A" w:rsidRDefault="007B3882" w:rsidP="002D0B55">
      <w:pPr>
        <w:pStyle w:val="3"/>
      </w:pPr>
      <w:r w:rsidRPr="004E152A">
        <w:t>Основная: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5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 К. Ткаченко [и др.]; под ред. А. К. Ткаченко, А. А. Устинович. – Минск: </w:t>
      </w:r>
      <w:proofErr w:type="spellStart"/>
      <w:r w:rsidRPr="002D0B5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 xml:space="preserve"> школа, 2009. – С. 104–133.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B55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2D0B55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2D0B55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2D0B5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 xml:space="preserve">. и доп. – Т. 1. – М.: </w:t>
      </w:r>
      <w:proofErr w:type="spellStart"/>
      <w:r w:rsidRPr="002D0B55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>, 200</w:t>
      </w:r>
      <w:r w:rsidR="00ED7594" w:rsidRPr="002D0B55">
        <w:rPr>
          <w:rFonts w:ascii="Times New Roman" w:hAnsi="Times New Roman" w:cs="Times New Roman"/>
          <w:sz w:val="28"/>
          <w:szCs w:val="28"/>
        </w:rPr>
        <w:t>4</w:t>
      </w:r>
      <w:r w:rsidR="003F1ECE" w:rsidRPr="002D0B55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2D0B55">
      <w:pPr>
        <w:pStyle w:val="3"/>
      </w:pPr>
      <w:r w:rsidRPr="004E152A">
        <w:t>Дополнительная:</w:t>
      </w:r>
    </w:p>
    <w:p w:rsidR="00342B24" w:rsidRDefault="00342B24" w:rsidP="00A27D4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99-118.</w:t>
      </w:r>
    </w:p>
    <w:p w:rsidR="007B3882" w:rsidRPr="002D0B55" w:rsidRDefault="007B3882" w:rsidP="00A27D4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B55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>, А.Ю. Неврология новорожденных: острый период и поздние осложнения / А. Ю. </w:t>
      </w:r>
      <w:proofErr w:type="spellStart"/>
      <w:r w:rsidRPr="002D0B55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2D0B55">
        <w:rPr>
          <w:rFonts w:ascii="Times New Roman" w:hAnsi="Times New Roman" w:cs="Times New Roman"/>
          <w:sz w:val="28"/>
          <w:szCs w:val="28"/>
        </w:rPr>
        <w:t>. – 2-ое изд. – М.: БИНОМ. Лаборатория знаний, 2005. – 368 с.</w:t>
      </w:r>
    </w:p>
    <w:p w:rsidR="0063049E" w:rsidRPr="004E152A" w:rsidRDefault="0063049E" w:rsidP="002D0B55">
      <w:pPr>
        <w:pStyle w:val="1"/>
      </w:pPr>
      <w:r w:rsidRPr="004E152A">
        <w:t>Занятие № 5. Недоношенные новорожденные</w:t>
      </w:r>
    </w:p>
    <w:p w:rsidR="0063049E" w:rsidRPr="004E152A" w:rsidRDefault="0063049E" w:rsidP="00192165">
      <w:pPr>
        <w:pStyle w:val="2"/>
      </w:pPr>
      <w:r w:rsidRPr="004E152A">
        <w:t>Контрольные вопросы: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Частота преждевременных родов, причины, способствующие рождению недоношенных детей.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 xml:space="preserve">Определение понятия недоношенный ребенок, поздний недоношенный, недоношенный с очень низкой и экстремально низкой массой тела при рождении. Предел жизнеспособности.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Постконцептуальный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возраст (корригированный возраст).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Гестационная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зрелость и критерии ее определения. Шкала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Петруссо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lastRenderedPageBreak/>
        <w:t>Балларда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Дубовича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>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Особенности неврологического статуса. Мышечный тонус. Выраженность безусловных рефлексов.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Анатомо-физиологические особенности дыхательной и сердечно-сосудистой системы у недоношенного новорожденного ребенка.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Анатомо-физиологические особенности желудочно-кишечного тракта и мочевыделительной системы у недоношенных новорожденных детей.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выхаживания недоношенных детей.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Первый этап выхаживания недоношенных детей: оптимальный режим выхаживания.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Значение теплового режима для недоношенного новорожденного ребенка. Особенности терморегуляции. Методы обогрева недоношенного ребенка. Инкубаторы.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Второй и третий этапы выхаживания недоношенных детей: цели и задачи.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Организация рационального вскармливания недоношенных детей, профилактика инфицирования, рахита, анемии.</w:t>
      </w:r>
    </w:p>
    <w:p w:rsidR="0063049E" w:rsidRPr="004E152A" w:rsidRDefault="0063049E" w:rsidP="00192165">
      <w:pPr>
        <w:pStyle w:val="2"/>
      </w:pPr>
      <w:r w:rsidRPr="004E152A">
        <w:t>Темы УИРС: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Бронхолегочная дисплазия. Критерии диагностики и лечебная тактика.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165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недоношенных, причины, лечение.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Дальнейшее развитие недоношенных детей.</w:t>
      </w:r>
    </w:p>
    <w:p w:rsidR="0063049E" w:rsidRPr="004E152A" w:rsidRDefault="0063049E" w:rsidP="00192165">
      <w:pPr>
        <w:pStyle w:val="2"/>
      </w:pPr>
      <w:r w:rsidRPr="004E152A">
        <w:t>Литература</w:t>
      </w:r>
    </w:p>
    <w:p w:rsidR="0063049E" w:rsidRPr="004E152A" w:rsidRDefault="0063049E" w:rsidP="00192165">
      <w:pPr>
        <w:pStyle w:val="3"/>
      </w:pPr>
      <w:r w:rsidRPr="004E152A">
        <w:t>Основная: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 К. Ткаченко [и др.]; под ред. А. К. Ткаченко, А. А. Устинович. – Минск: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школа, 2009. – С. 63–86.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165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. и доп. – Т. 1. – М.: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>, 2004.</w:t>
      </w:r>
    </w:p>
    <w:p w:rsidR="0063049E" w:rsidRPr="004E152A" w:rsidRDefault="0063049E" w:rsidP="00192165">
      <w:pPr>
        <w:pStyle w:val="3"/>
      </w:pPr>
      <w:r w:rsidRPr="004E152A">
        <w:t>Дополнительная:</w:t>
      </w:r>
    </w:p>
    <w:p w:rsidR="00342B24" w:rsidRDefault="00342B24" w:rsidP="00A27D4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57-77.</w:t>
      </w:r>
    </w:p>
    <w:p w:rsidR="0063049E" w:rsidRPr="00192165" w:rsidRDefault="0063049E" w:rsidP="00A27D4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Хазанов, А.И. Клиническая неонатология / А. И. Хазанов. – Санкт-Петербург: Гиппократ, 2009. – 424 с.</w:t>
      </w:r>
    </w:p>
    <w:p w:rsidR="00192165" w:rsidRDefault="007B3882" w:rsidP="00192165">
      <w:pPr>
        <w:pStyle w:val="1"/>
      </w:pPr>
      <w:r w:rsidRPr="004E152A">
        <w:t xml:space="preserve">Занятие № 6. </w:t>
      </w:r>
      <w:r w:rsidR="00272A4C" w:rsidRPr="004E152A">
        <w:t>Дыхательные расстройства у новорожденных</w:t>
      </w:r>
    </w:p>
    <w:p w:rsidR="007B3882" w:rsidRPr="004E152A" w:rsidRDefault="007B3882" w:rsidP="00192165">
      <w:pPr>
        <w:pStyle w:val="2"/>
      </w:pPr>
      <w:r w:rsidRPr="004E152A">
        <w:t>Контрольные вопросы:</w:t>
      </w:r>
    </w:p>
    <w:p w:rsidR="007B3882" w:rsidRPr="00192165" w:rsidRDefault="007B3882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 xml:space="preserve">Анатомо-физиологические особенности органов дыхания у новорожденных.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Сурфактантная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система и ее функции.</w:t>
      </w:r>
    </w:p>
    <w:p w:rsidR="00272A4C" w:rsidRPr="00192165" w:rsidRDefault="00272A4C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Профилактика РДС в антенатальном периоде.</w:t>
      </w:r>
    </w:p>
    <w:p w:rsidR="007B3882" w:rsidRPr="00192165" w:rsidRDefault="007B3882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Оценка степени тяжести дыхательных расстро</w:t>
      </w:r>
      <w:r w:rsidR="00272A4C" w:rsidRPr="00192165">
        <w:rPr>
          <w:rFonts w:ascii="Times New Roman" w:hAnsi="Times New Roman" w:cs="Times New Roman"/>
          <w:sz w:val="28"/>
          <w:szCs w:val="28"/>
        </w:rPr>
        <w:t xml:space="preserve">йств по шкале </w:t>
      </w:r>
      <w:proofErr w:type="spellStart"/>
      <w:r w:rsidR="00272A4C" w:rsidRPr="00192165">
        <w:rPr>
          <w:rFonts w:ascii="Times New Roman" w:hAnsi="Times New Roman" w:cs="Times New Roman"/>
          <w:sz w:val="28"/>
          <w:szCs w:val="28"/>
        </w:rPr>
        <w:t>Сильвермана</w:t>
      </w:r>
      <w:proofErr w:type="spellEnd"/>
      <w:r w:rsidR="00272A4C" w:rsidRPr="00192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A4C" w:rsidRPr="00192165">
        <w:rPr>
          <w:rFonts w:ascii="Times New Roman" w:hAnsi="Times New Roman" w:cs="Times New Roman"/>
          <w:sz w:val="28"/>
          <w:szCs w:val="28"/>
        </w:rPr>
        <w:t>Даун</w:t>
      </w:r>
      <w:r w:rsidRPr="0019216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>.</w:t>
      </w:r>
    </w:p>
    <w:p w:rsidR="007B3882" w:rsidRPr="00192165" w:rsidRDefault="007B3882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Респираторный дистресс-синдром у новорожденных</w:t>
      </w:r>
      <w:r w:rsidR="00272A4C" w:rsidRPr="00192165">
        <w:rPr>
          <w:rFonts w:ascii="Times New Roman" w:hAnsi="Times New Roman" w:cs="Times New Roman"/>
          <w:sz w:val="28"/>
          <w:szCs w:val="28"/>
        </w:rPr>
        <w:t xml:space="preserve"> (РДС I типа)</w:t>
      </w:r>
      <w:r w:rsidRPr="00192165">
        <w:rPr>
          <w:rFonts w:ascii="Times New Roman" w:hAnsi="Times New Roman" w:cs="Times New Roman"/>
          <w:sz w:val="28"/>
          <w:szCs w:val="28"/>
        </w:rPr>
        <w:t xml:space="preserve">. Этиопатогенез. Ведущие клинические проявления. </w:t>
      </w:r>
      <w:r w:rsidR="00272A4C" w:rsidRPr="00192165">
        <w:rPr>
          <w:rFonts w:ascii="Times New Roman" w:hAnsi="Times New Roman" w:cs="Times New Roman"/>
          <w:sz w:val="28"/>
          <w:szCs w:val="28"/>
        </w:rPr>
        <w:t>Осложнения РДС.</w:t>
      </w:r>
    </w:p>
    <w:p w:rsidR="0009747E" w:rsidRPr="00192165" w:rsidRDefault="0009747E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 xml:space="preserve">Особенности оказания первичной и реанимационной помощи </w:t>
      </w:r>
      <w:r w:rsidRPr="00192165">
        <w:rPr>
          <w:rFonts w:ascii="Times New Roman" w:hAnsi="Times New Roman" w:cs="Times New Roman"/>
          <w:sz w:val="28"/>
          <w:szCs w:val="28"/>
        </w:rPr>
        <w:lastRenderedPageBreak/>
        <w:t>новорожденным из группы высокого риска по развитию РДС в родильном зале.</w:t>
      </w:r>
    </w:p>
    <w:p w:rsidR="0009747E" w:rsidRPr="00192165" w:rsidRDefault="0009747E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 xml:space="preserve">Методы респираторной терапии. </w:t>
      </w:r>
    </w:p>
    <w:p w:rsidR="0009747E" w:rsidRPr="00192165" w:rsidRDefault="0009747E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165">
        <w:rPr>
          <w:rFonts w:ascii="Times New Roman" w:hAnsi="Times New Roman" w:cs="Times New Roman"/>
          <w:sz w:val="28"/>
          <w:szCs w:val="28"/>
        </w:rPr>
        <w:t>Сурфактантная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7B3882" w:rsidRPr="00192165" w:rsidRDefault="007B3882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Транзиторное тахипноэ новорожденных (РДС II типа). Этиология. Патогенез, клиническая картина. Лечение.</w:t>
      </w:r>
    </w:p>
    <w:p w:rsidR="007B3882" w:rsidRPr="00192165" w:rsidRDefault="0009747E" w:rsidP="00A27D41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и п</w:t>
      </w:r>
      <w:r w:rsidR="00272A4C" w:rsidRPr="00192165">
        <w:rPr>
          <w:rFonts w:ascii="Times New Roman" w:hAnsi="Times New Roman" w:cs="Times New Roman"/>
          <w:sz w:val="28"/>
          <w:szCs w:val="28"/>
        </w:rPr>
        <w:t xml:space="preserve">остнатальная </w:t>
      </w:r>
      <w:r w:rsidR="007B3882" w:rsidRPr="00192165">
        <w:rPr>
          <w:rFonts w:ascii="Times New Roman" w:hAnsi="Times New Roman" w:cs="Times New Roman"/>
          <w:sz w:val="28"/>
          <w:szCs w:val="28"/>
        </w:rPr>
        <w:t xml:space="preserve">диагностика дыхательных расстройств. Тест </w:t>
      </w:r>
      <w:proofErr w:type="spellStart"/>
      <w:r w:rsidR="007B3882" w:rsidRPr="00192165">
        <w:rPr>
          <w:rFonts w:ascii="Times New Roman" w:hAnsi="Times New Roman" w:cs="Times New Roman"/>
          <w:sz w:val="28"/>
          <w:szCs w:val="28"/>
        </w:rPr>
        <w:t>Клеменса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>.</w:t>
      </w:r>
    </w:p>
    <w:p w:rsidR="00272A4C" w:rsidRPr="00192165" w:rsidRDefault="00272A4C" w:rsidP="00A27D41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Персистирующее фетальное кровообращение, этиология, патогенез, клиника, диагностика, лечение.</w:t>
      </w:r>
    </w:p>
    <w:p w:rsidR="007B3882" w:rsidRPr="004E152A" w:rsidRDefault="007B3882" w:rsidP="00192165">
      <w:pPr>
        <w:pStyle w:val="2"/>
      </w:pPr>
      <w:r w:rsidRPr="004E152A">
        <w:t>Тем</w:t>
      </w:r>
      <w:r w:rsidR="00192165">
        <w:t>ы</w:t>
      </w:r>
      <w:r w:rsidRPr="004E152A">
        <w:t xml:space="preserve"> УИРС:</w:t>
      </w:r>
    </w:p>
    <w:p w:rsidR="007B3882" w:rsidRPr="00192165" w:rsidRDefault="00272A4C" w:rsidP="00A27D41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Пневмоторакс клиника, диагностика, лечение.</w:t>
      </w:r>
    </w:p>
    <w:p w:rsidR="0009747E" w:rsidRPr="00192165" w:rsidRDefault="005C2D91" w:rsidP="00A27D41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мекониальной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аспирации.</w:t>
      </w:r>
    </w:p>
    <w:p w:rsidR="005C2D91" w:rsidRPr="00192165" w:rsidRDefault="005C2D91" w:rsidP="00A27D41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Врожденные пневмонии.</w:t>
      </w:r>
    </w:p>
    <w:p w:rsidR="007B3882" w:rsidRPr="004E152A" w:rsidRDefault="007B3882" w:rsidP="00192165">
      <w:pPr>
        <w:pStyle w:val="2"/>
      </w:pPr>
      <w:r w:rsidRPr="004E152A">
        <w:t>Литература</w:t>
      </w:r>
    </w:p>
    <w:p w:rsidR="007B3882" w:rsidRPr="004E152A" w:rsidRDefault="007B3882" w:rsidP="00192165">
      <w:pPr>
        <w:pStyle w:val="3"/>
      </w:pPr>
      <w:r w:rsidRPr="004E152A">
        <w:t>Основная:</w:t>
      </w:r>
    </w:p>
    <w:p w:rsidR="007B3882" w:rsidRPr="00192165" w:rsidRDefault="007B3882" w:rsidP="00A27D41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А.К. Ткаченко [и др.]; под ред. А. К. Ткаченко, А. А. Устинович. – Минск: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школа, 2009. – С. 286–347.</w:t>
      </w:r>
    </w:p>
    <w:p w:rsidR="007B3882" w:rsidRPr="00192165" w:rsidRDefault="007B3882" w:rsidP="00A27D41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165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 xml:space="preserve">. и доп. – Т. 2. – М.: </w:t>
      </w:r>
      <w:proofErr w:type="spellStart"/>
      <w:r w:rsidRPr="00192165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192165">
        <w:rPr>
          <w:rFonts w:ascii="Times New Roman" w:hAnsi="Times New Roman" w:cs="Times New Roman"/>
          <w:sz w:val="28"/>
          <w:szCs w:val="28"/>
        </w:rPr>
        <w:t>, 200</w:t>
      </w:r>
      <w:r w:rsidR="00ED7594" w:rsidRPr="00192165">
        <w:rPr>
          <w:rFonts w:ascii="Times New Roman" w:hAnsi="Times New Roman" w:cs="Times New Roman"/>
          <w:sz w:val="28"/>
          <w:szCs w:val="28"/>
        </w:rPr>
        <w:t>4</w:t>
      </w:r>
      <w:r w:rsidR="003F1ECE" w:rsidRPr="00192165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192165">
      <w:pPr>
        <w:pStyle w:val="3"/>
      </w:pPr>
      <w:r w:rsidRPr="004E152A">
        <w:t>Дополнительная:</w:t>
      </w:r>
    </w:p>
    <w:p w:rsidR="000369CC" w:rsidRDefault="000369CC" w:rsidP="00A27D41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128-144.</w:t>
      </w:r>
    </w:p>
    <w:p w:rsidR="007B3882" w:rsidRPr="00192165" w:rsidRDefault="007B3882" w:rsidP="00A27D41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65">
        <w:rPr>
          <w:rFonts w:ascii="Times New Roman" w:hAnsi="Times New Roman" w:cs="Times New Roman"/>
          <w:sz w:val="28"/>
          <w:szCs w:val="28"/>
        </w:rPr>
        <w:t>Хазанов, А.И. Клиническая неонатология / А. И. Хазанов. – Санкт-Петербург: Гиппократ, 2009. – 424 с.</w:t>
      </w:r>
    </w:p>
    <w:p w:rsidR="007B3882" w:rsidRPr="004E152A" w:rsidRDefault="005C2D91" w:rsidP="00192165">
      <w:pPr>
        <w:pStyle w:val="1"/>
      </w:pPr>
      <w:r w:rsidRPr="004E152A">
        <w:t>Занятие № 7</w:t>
      </w:r>
      <w:r w:rsidR="007B3882" w:rsidRPr="004E152A">
        <w:t xml:space="preserve">. </w:t>
      </w:r>
      <w:r w:rsidR="00DA6B41" w:rsidRPr="004E152A">
        <w:t>Геморрагические расстройства у новорожденных</w:t>
      </w:r>
    </w:p>
    <w:p w:rsidR="007B3882" w:rsidRPr="004E152A" w:rsidRDefault="007B3882" w:rsidP="006A422A">
      <w:pPr>
        <w:pStyle w:val="2"/>
      </w:pPr>
      <w:r w:rsidRPr="004E152A">
        <w:t>Контрольные вопросы: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Система гемостаза и ее особенности в периоде новорожденности. Параметры гемостаза у здоровых новорожденных детей первой недели жизни.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Геморрагические расстройства у новорожденных. Частота. Классификация.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Геморрагическая болезнь новорожденных. Этиология. Патогенез. Встречаемость.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Основные клинические проявления ранней, классической и поздней геморрагической болезни новорожденных.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Дифференциальная диагностика геморрагической болезни.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Основные принципы лечения геморрагической болезни новорожденного. Контроль эффективности проводимой терапии.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Анемический синдром у новорожденных. Постгеморрагические анемии. Диагностика. Неотложные мероприятия.</w:t>
      </w:r>
    </w:p>
    <w:p w:rsidR="007B3882" w:rsidRPr="006A422A" w:rsidRDefault="00DA6B41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Наследственные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, клинические проявления, диагностика, лечение.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Тромбоцитопении у новорожденны</w:t>
      </w:r>
      <w:r w:rsidR="00DA6B41" w:rsidRPr="006A422A">
        <w:rPr>
          <w:rFonts w:ascii="Times New Roman" w:hAnsi="Times New Roman" w:cs="Times New Roman"/>
          <w:sz w:val="28"/>
          <w:szCs w:val="28"/>
        </w:rPr>
        <w:t xml:space="preserve">х, классификация, диагностика. </w:t>
      </w:r>
      <w:r w:rsidR="00DA6B41" w:rsidRPr="006A422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подходы к лечению. Показания для переливания </w:t>
      </w:r>
      <w:proofErr w:type="spellStart"/>
      <w:r w:rsidR="00DA6B41" w:rsidRPr="006A422A">
        <w:rPr>
          <w:rFonts w:ascii="Times New Roman" w:hAnsi="Times New Roman" w:cs="Times New Roman"/>
          <w:sz w:val="28"/>
          <w:szCs w:val="28"/>
        </w:rPr>
        <w:t>тромбоконцентрата</w:t>
      </w:r>
      <w:proofErr w:type="spellEnd"/>
      <w:r w:rsidR="00DA6B41" w:rsidRPr="006A422A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6A422A">
      <w:pPr>
        <w:pStyle w:val="2"/>
      </w:pPr>
      <w:r w:rsidRPr="004E152A">
        <w:t>Темы УИРС: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Этиопатогенез ДВС у новорожденных, клинические проявления.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Антифосфолипидный синдром у новорожденных.</w:t>
      </w:r>
    </w:p>
    <w:p w:rsidR="007B3882" w:rsidRPr="004E152A" w:rsidRDefault="007B3882" w:rsidP="006A422A">
      <w:pPr>
        <w:pStyle w:val="2"/>
      </w:pPr>
      <w:r w:rsidRPr="004E152A">
        <w:t>Литература</w:t>
      </w:r>
    </w:p>
    <w:p w:rsidR="007B3882" w:rsidRPr="004E152A" w:rsidRDefault="007B3882" w:rsidP="006A422A">
      <w:pPr>
        <w:pStyle w:val="3"/>
      </w:pPr>
      <w:r w:rsidRPr="004E152A">
        <w:t>Основная: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 К. Ткаченко [и др.]; под ред. А. К. Ткаченко, А. А. Устинович. – Минск: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школа, 2009. – С. 141–166.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. и доп. – Т. 2. – М.: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, 200</w:t>
      </w:r>
      <w:r w:rsidR="00ED7594" w:rsidRPr="006A422A">
        <w:rPr>
          <w:rFonts w:ascii="Times New Roman" w:hAnsi="Times New Roman" w:cs="Times New Roman"/>
          <w:sz w:val="28"/>
          <w:szCs w:val="28"/>
        </w:rPr>
        <w:t>4</w:t>
      </w:r>
      <w:r w:rsidR="003F1ECE" w:rsidRPr="006A422A">
        <w:rPr>
          <w:rFonts w:ascii="Times New Roman" w:hAnsi="Times New Roman" w:cs="Times New Roman"/>
          <w:sz w:val="28"/>
          <w:szCs w:val="28"/>
        </w:rPr>
        <w:t>.</w:t>
      </w:r>
    </w:p>
    <w:p w:rsidR="007B3882" w:rsidRPr="004E152A" w:rsidRDefault="007B3882" w:rsidP="006A422A">
      <w:pPr>
        <w:pStyle w:val="3"/>
      </w:pPr>
      <w:r w:rsidRPr="004E152A">
        <w:t>Дополнительная:</w:t>
      </w:r>
    </w:p>
    <w:p w:rsidR="000369CC" w:rsidRDefault="000369CC" w:rsidP="00A27D41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77-99.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Шейбак, Л.Н. Геморрагические расстройства у новорожденных детей: учебное пособие для студентов педиатрического факультета / Л. Н. Шейбак. – Гродно: ГрГМУ, 2015. – 83 с.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Дмитриев, В.В. Практическая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коагулогия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/ В. В. Дмитриев. – Мн.: Белорусская наука, 2004. – 544с.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Хазанов, А.И. Клиническая неонатология / А. И. Хазанов. – Санкт-Петербург: Гиппократ, 2009. – 424 с.</w:t>
      </w:r>
    </w:p>
    <w:p w:rsidR="007B3882" w:rsidRPr="004E152A" w:rsidRDefault="005C2D91" w:rsidP="006A422A">
      <w:pPr>
        <w:pStyle w:val="1"/>
      </w:pPr>
      <w:r w:rsidRPr="004E152A">
        <w:t>Занятие № 8</w:t>
      </w:r>
      <w:r w:rsidR="007B3882" w:rsidRPr="004E152A">
        <w:t>. Желтухи новорожденных</w:t>
      </w:r>
    </w:p>
    <w:p w:rsidR="007B3882" w:rsidRPr="004E152A" w:rsidRDefault="007B3882" w:rsidP="006A422A">
      <w:pPr>
        <w:pStyle w:val="2"/>
      </w:pPr>
      <w:r w:rsidRPr="004E152A">
        <w:t>Контрольные вопросы: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билирубинового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обмена у новорожденных детей.</w:t>
      </w:r>
    </w:p>
    <w:p w:rsidR="007B3882" w:rsidRPr="006A422A" w:rsidRDefault="00E350F8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Классификация желтух, диагностические критерии.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Физиологическая желтуха у новорожденных. Причины. Особенности клинических проявлений. Дифференциальная диагностика физиологической и патологической желтухи. Лечебная тактика.</w:t>
      </w:r>
    </w:p>
    <w:p w:rsidR="00E350F8" w:rsidRPr="006A422A" w:rsidRDefault="00E350F8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Непрямые гипербилирубинемии. Дефект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глюкоронилтранферазы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: врожденный, приобретенный. Гемолитическая желтуха: врожденная, приобретенная, основные причины.</w:t>
      </w:r>
      <w:r w:rsidR="007F6EB8" w:rsidRPr="006A422A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13682A" w:rsidRPr="006A422A" w:rsidRDefault="00E350F8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Причины и факторы риска развития ГБН, частота. </w:t>
      </w:r>
      <w:r w:rsidR="0013682A" w:rsidRPr="006A422A">
        <w:rPr>
          <w:rFonts w:ascii="Times New Roman" w:hAnsi="Times New Roman" w:cs="Times New Roman"/>
          <w:sz w:val="28"/>
          <w:szCs w:val="28"/>
        </w:rPr>
        <w:t xml:space="preserve">Антенатальная </w:t>
      </w:r>
      <w:r w:rsidR="00B270BE" w:rsidRPr="006A422A">
        <w:rPr>
          <w:rFonts w:ascii="Times New Roman" w:hAnsi="Times New Roman" w:cs="Times New Roman"/>
          <w:sz w:val="28"/>
          <w:szCs w:val="28"/>
        </w:rPr>
        <w:t xml:space="preserve">профилактика, </w:t>
      </w:r>
      <w:r w:rsidR="0013682A" w:rsidRPr="006A422A">
        <w:rPr>
          <w:rFonts w:ascii="Times New Roman" w:hAnsi="Times New Roman" w:cs="Times New Roman"/>
          <w:sz w:val="28"/>
          <w:szCs w:val="28"/>
        </w:rPr>
        <w:t>диагностика гемолитической болезни плода.</w:t>
      </w:r>
    </w:p>
    <w:p w:rsidR="00E350F8" w:rsidRPr="006A422A" w:rsidRDefault="00B270BE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Патогенез, клинические формы ГБН (водянка плода, гемолитическая болезнь плода и новорожденного, ядерная желтуха).</w:t>
      </w:r>
    </w:p>
    <w:p w:rsidR="00B270BE" w:rsidRPr="006A422A" w:rsidRDefault="00B270BE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Лечение ГБН. Оперативное и консервативное.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Желтухи, обусловленные </w:t>
      </w:r>
      <w:r w:rsidR="00B270BE" w:rsidRPr="006A422A">
        <w:rPr>
          <w:rFonts w:ascii="Times New Roman" w:hAnsi="Times New Roman" w:cs="Times New Roman"/>
          <w:sz w:val="28"/>
          <w:szCs w:val="28"/>
        </w:rPr>
        <w:t xml:space="preserve">прямой </w:t>
      </w:r>
      <w:proofErr w:type="spellStart"/>
      <w:r w:rsidR="00B270BE" w:rsidRPr="006A422A">
        <w:rPr>
          <w:rFonts w:ascii="Times New Roman" w:hAnsi="Times New Roman" w:cs="Times New Roman"/>
          <w:sz w:val="28"/>
          <w:szCs w:val="28"/>
        </w:rPr>
        <w:t>гипербилирубинемией</w:t>
      </w:r>
      <w:proofErr w:type="spellEnd"/>
      <w:r w:rsidR="00B270BE" w:rsidRPr="006A422A">
        <w:rPr>
          <w:rFonts w:ascii="Times New Roman" w:hAnsi="Times New Roman" w:cs="Times New Roman"/>
          <w:sz w:val="28"/>
          <w:szCs w:val="28"/>
        </w:rPr>
        <w:t>.</w:t>
      </w:r>
      <w:r w:rsidRPr="006A422A">
        <w:rPr>
          <w:rFonts w:ascii="Times New Roman" w:hAnsi="Times New Roman" w:cs="Times New Roman"/>
          <w:sz w:val="28"/>
          <w:szCs w:val="28"/>
        </w:rPr>
        <w:t xml:space="preserve"> </w:t>
      </w:r>
      <w:r w:rsidR="00B270BE" w:rsidRPr="006A422A">
        <w:rPr>
          <w:rFonts w:ascii="Times New Roman" w:hAnsi="Times New Roman" w:cs="Times New Roman"/>
          <w:sz w:val="28"/>
          <w:szCs w:val="28"/>
        </w:rPr>
        <w:t>Наследственные</w:t>
      </w:r>
      <w:r w:rsidRPr="006A422A">
        <w:rPr>
          <w:rFonts w:ascii="Times New Roman" w:hAnsi="Times New Roman" w:cs="Times New Roman"/>
          <w:sz w:val="28"/>
          <w:szCs w:val="28"/>
        </w:rPr>
        <w:t xml:space="preserve"> (синдром </w:t>
      </w:r>
      <w:proofErr w:type="spellStart"/>
      <w:r w:rsidR="00B270BE" w:rsidRPr="006A422A">
        <w:rPr>
          <w:rFonts w:ascii="Times New Roman" w:hAnsi="Times New Roman" w:cs="Times New Roman"/>
          <w:sz w:val="28"/>
          <w:szCs w:val="28"/>
        </w:rPr>
        <w:t>Дабина-Джонсона</w:t>
      </w:r>
      <w:proofErr w:type="spellEnd"/>
      <w:r w:rsidR="00B270BE" w:rsidRPr="006A422A">
        <w:rPr>
          <w:rFonts w:ascii="Times New Roman" w:hAnsi="Times New Roman" w:cs="Times New Roman"/>
          <w:sz w:val="28"/>
          <w:szCs w:val="28"/>
        </w:rPr>
        <w:t>, Ротора,</w:t>
      </w:r>
      <w:r w:rsidR="007F6EB8" w:rsidRPr="006A422A">
        <w:rPr>
          <w:rFonts w:ascii="Times New Roman" w:hAnsi="Times New Roman" w:cs="Times New Roman"/>
          <w:sz w:val="28"/>
          <w:szCs w:val="28"/>
        </w:rPr>
        <w:t xml:space="preserve"> наследственные болезни обмена вещест</w:t>
      </w:r>
      <w:r w:rsidR="00B270BE" w:rsidRPr="006A422A">
        <w:rPr>
          <w:rFonts w:ascii="Times New Roman" w:hAnsi="Times New Roman" w:cs="Times New Roman"/>
          <w:sz w:val="28"/>
          <w:szCs w:val="28"/>
        </w:rPr>
        <w:t>в</w:t>
      </w:r>
      <w:r w:rsidRPr="006A422A">
        <w:rPr>
          <w:rFonts w:ascii="Times New Roman" w:hAnsi="Times New Roman" w:cs="Times New Roman"/>
          <w:sz w:val="28"/>
          <w:szCs w:val="28"/>
        </w:rPr>
        <w:t xml:space="preserve">). </w:t>
      </w:r>
      <w:r w:rsidR="00B270BE" w:rsidRPr="006A422A">
        <w:rPr>
          <w:rFonts w:ascii="Times New Roman" w:hAnsi="Times New Roman" w:cs="Times New Roman"/>
          <w:sz w:val="28"/>
          <w:szCs w:val="28"/>
        </w:rPr>
        <w:t>Приобретенные (инфекции</w:t>
      </w:r>
      <w:r w:rsidR="007F6EB8" w:rsidRPr="006A422A">
        <w:rPr>
          <w:rFonts w:ascii="Times New Roman" w:hAnsi="Times New Roman" w:cs="Times New Roman"/>
          <w:sz w:val="28"/>
          <w:szCs w:val="28"/>
        </w:rPr>
        <w:t>, синдром сгущения желчи</w:t>
      </w:r>
      <w:r w:rsidR="00B270BE" w:rsidRPr="006A422A">
        <w:rPr>
          <w:rFonts w:ascii="Times New Roman" w:hAnsi="Times New Roman" w:cs="Times New Roman"/>
          <w:sz w:val="28"/>
          <w:szCs w:val="28"/>
        </w:rPr>
        <w:t xml:space="preserve">). </w:t>
      </w:r>
      <w:r w:rsidRPr="006A422A">
        <w:rPr>
          <w:rFonts w:ascii="Times New Roman" w:hAnsi="Times New Roman" w:cs="Times New Roman"/>
          <w:sz w:val="28"/>
          <w:szCs w:val="28"/>
        </w:rPr>
        <w:t>Клинико-лабораторная характеристика желтухи.</w:t>
      </w:r>
      <w:r w:rsidR="007F6EB8" w:rsidRPr="006A422A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Механические желтухи. </w:t>
      </w:r>
      <w:r w:rsidR="007F6EB8" w:rsidRPr="006A422A">
        <w:rPr>
          <w:rFonts w:ascii="Times New Roman" w:hAnsi="Times New Roman" w:cs="Times New Roman"/>
          <w:sz w:val="28"/>
          <w:szCs w:val="28"/>
        </w:rPr>
        <w:t>Внутрипеченочная обструкция ЖВП. Внепеченочная обструкция ЖВП. К</w:t>
      </w:r>
      <w:r w:rsidRPr="006A422A">
        <w:rPr>
          <w:rFonts w:ascii="Times New Roman" w:hAnsi="Times New Roman" w:cs="Times New Roman"/>
          <w:sz w:val="28"/>
          <w:szCs w:val="28"/>
        </w:rPr>
        <w:t>линико-лабораторная характеристика.</w:t>
      </w:r>
      <w:r w:rsidR="007F6EB8" w:rsidRPr="006A422A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7B3882" w:rsidRPr="004E152A" w:rsidRDefault="007B3882" w:rsidP="006A422A">
      <w:pPr>
        <w:pStyle w:val="2"/>
      </w:pPr>
      <w:r w:rsidRPr="004E152A">
        <w:lastRenderedPageBreak/>
        <w:t>Тем</w:t>
      </w:r>
      <w:r w:rsidR="006A422A">
        <w:t>ы</w:t>
      </w:r>
      <w:r w:rsidRPr="004E152A">
        <w:t xml:space="preserve"> УИРС: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Билирубиновая энцефалопатия. Клинические проявления.</w:t>
      </w:r>
    </w:p>
    <w:p w:rsidR="008850C4" w:rsidRPr="006A422A" w:rsidRDefault="008850C4" w:rsidP="00A27D41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Тактика ведения резус-сенсибилизированных женщин.</w:t>
      </w:r>
    </w:p>
    <w:p w:rsidR="007B3882" w:rsidRPr="004E152A" w:rsidRDefault="007B3882" w:rsidP="006A422A">
      <w:pPr>
        <w:pStyle w:val="2"/>
      </w:pPr>
      <w:r w:rsidRPr="004E152A">
        <w:t>Литература</w:t>
      </w:r>
    </w:p>
    <w:p w:rsidR="007B3882" w:rsidRPr="004E152A" w:rsidRDefault="007B3882" w:rsidP="006A422A">
      <w:pPr>
        <w:pStyle w:val="3"/>
      </w:pPr>
      <w:r w:rsidRPr="004E152A">
        <w:t>Основная: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 К. Ткаченко [и др.]; под ред. А. К. Ткаченко, А. А. Устинович. – Минск: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школа, 2009. – С. 166–185.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. и доп. – Т. 2. – М.: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, 2004. – С. 107–124.</w:t>
      </w:r>
    </w:p>
    <w:p w:rsidR="007B3882" w:rsidRPr="004E152A" w:rsidRDefault="007B3882" w:rsidP="006A422A">
      <w:pPr>
        <w:pStyle w:val="3"/>
      </w:pPr>
      <w:r w:rsidRPr="004E152A">
        <w:t>Дополнительная:</w:t>
      </w:r>
    </w:p>
    <w:p w:rsidR="000369CC" w:rsidRDefault="000369CC" w:rsidP="00A27D4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119-128.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, В.М. Гемолитическая болезнь плода и новорожденного / В. М.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, А. Г. Антонов. – М.: Триада-Х, 2004. – 192 </w:t>
      </w:r>
      <w:proofErr w:type="gramStart"/>
      <w:r w:rsidRPr="006A4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2A">
        <w:rPr>
          <w:rFonts w:ascii="Times New Roman" w:hAnsi="Times New Roman" w:cs="Times New Roman"/>
          <w:sz w:val="28"/>
          <w:szCs w:val="28"/>
        </w:rPr>
        <w:t>.</w:t>
      </w:r>
    </w:p>
    <w:p w:rsidR="008850C4" w:rsidRPr="006A422A" w:rsidRDefault="008850C4" w:rsidP="00A27D4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Кишкун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, А.А. Клиническая лабораторная диагностика: учебное пособие / А. А.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Кишкун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. – М.: ГЭОТАР-Медиа, 2010. – 978 с.</w:t>
      </w:r>
    </w:p>
    <w:p w:rsidR="007B3882" w:rsidRPr="004E152A" w:rsidRDefault="007B3882" w:rsidP="006A422A">
      <w:pPr>
        <w:pStyle w:val="1"/>
      </w:pPr>
      <w:r w:rsidRPr="004E152A">
        <w:t>За</w:t>
      </w:r>
      <w:r w:rsidR="005C2D91" w:rsidRPr="004E152A">
        <w:t>нятие № 9</w:t>
      </w:r>
      <w:r w:rsidRPr="004E152A">
        <w:t xml:space="preserve">. </w:t>
      </w:r>
      <w:r w:rsidR="005C2D91" w:rsidRPr="004E152A">
        <w:t>Сепсис. Внутриутробные инфекции</w:t>
      </w:r>
    </w:p>
    <w:p w:rsidR="007B3882" w:rsidRPr="004E152A" w:rsidRDefault="007B3882" w:rsidP="006A422A">
      <w:pPr>
        <w:pStyle w:val="2"/>
      </w:pPr>
      <w:r w:rsidRPr="004E152A">
        <w:t>Контрольные вопросы: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Основные механизмы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противоинфекционной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защиты новорожденного. Особенности иммунитета.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Понятие о внутриутробном инфицировании и внутриутробной инфекции. Предрасполагающие факторы.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Диагностика ВУИ. Косвенные и прямые методы. Доклиническая диагностика. Лабораторная диагностика.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Синдром TORCH-инфекции. Общие черты. Особенности клинических проявлений.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Врожденный токсоплазмоз. Этиология и эпидемиология. Клиническая картина. Диагностика. Лечение.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инфекция. Этиология и эпидемиология. Клиническая картина. Диагностика. Лечение.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Врожденная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инфекция. Этиология и эпидемиология. Клиническая картина. Диагностика. Лечение.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Врожденная герпетическая инфекция. Этиология и эпидемиология. Клиническая картина. Диагностика. Лечение.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Врожденная краснуха. Классификация. Клиническая картина. Диагностика. Прогноз последствий врожденной краснухи плода.</w:t>
      </w:r>
    </w:p>
    <w:p w:rsidR="008850C4" w:rsidRPr="006A422A" w:rsidRDefault="008850C4" w:rsidP="00A27D41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Определение понятия «синдром системного воспалительного ответа». Критерии диагностики.</w:t>
      </w:r>
    </w:p>
    <w:p w:rsidR="008850C4" w:rsidRPr="006A422A" w:rsidRDefault="008850C4" w:rsidP="00A27D41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Сепсис новорожденных. Факторы риска развития заболевания. Классификация. Патогенез.</w:t>
      </w:r>
    </w:p>
    <w:p w:rsidR="006A422A" w:rsidRDefault="008850C4" w:rsidP="00A27D41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Клинические проявления сепсиса у новорожденных. Клинико-</w:t>
      </w:r>
      <w:r w:rsidRPr="006A422A">
        <w:rPr>
          <w:rFonts w:ascii="Times New Roman" w:hAnsi="Times New Roman" w:cs="Times New Roman"/>
          <w:sz w:val="28"/>
          <w:szCs w:val="28"/>
        </w:rPr>
        <w:lastRenderedPageBreak/>
        <w:t>лабораторная характеристика. Критерии диагностики.</w:t>
      </w:r>
    </w:p>
    <w:p w:rsidR="002A0BD7" w:rsidRPr="006A422A" w:rsidRDefault="002A0BD7" w:rsidP="00A27D41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Принципы лечения. Исходы. Профилактика.</w:t>
      </w:r>
    </w:p>
    <w:p w:rsidR="007B3882" w:rsidRPr="004E152A" w:rsidRDefault="007B3882" w:rsidP="006A422A">
      <w:pPr>
        <w:pStyle w:val="2"/>
      </w:pPr>
      <w:r w:rsidRPr="004E152A">
        <w:t>Темы УИРС:</w:t>
      </w:r>
    </w:p>
    <w:p w:rsidR="002A0BD7" w:rsidRPr="006A422A" w:rsidRDefault="002A0BD7" w:rsidP="00A27D41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ВИЧ-инфекция. Этиология и эпидемиология. Классификация. Профилактика передачи вируса иммунодефицита человека от матери ребенку</w:t>
      </w:r>
      <w:r w:rsidR="007B3882" w:rsidRPr="006A422A">
        <w:rPr>
          <w:rFonts w:ascii="Times New Roman" w:hAnsi="Times New Roman" w:cs="Times New Roman"/>
          <w:sz w:val="28"/>
          <w:szCs w:val="28"/>
        </w:rPr>
        <w:t>.</w:t>
      </w:r>
    </w:p>
    <w:p w:rsidR="002A0BD7" w:rsidRPr="006A422A" w:rsidRDefault="002A0BD7" w:rsidP="00A27D41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Использование препаратов иммуноглобулинов для внутривенного введения в неонатологии. Механизм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иммунокоррегирующего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действия. Показания к назначению.</w:t>
      </w:r>
    </w:p>
    <w:p w:rsidR="002A0BD7" w:rsidRPr="006A422A" w:rsidRDefault="002A0BD7" w:rsidP="00A27D41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Ранний врожденный сифилис. Алгоритм диагностики. Клинические проявления. Специфическое лечение</w:t>
      </w:r>
    </w:p>
    <w:p w:rsidR="006A422A" w:rsidRDefault="006A422A" w:rsidP="006A422A">
      <w:pPr>
        <w:pStyle w:val="2"/>
      </w:pPr>
      <w:r>
        <w:t>Литература</w:t>
      </w:r>
    </w:p>
    <w:p w:rsidR="007B3882" w:rsidRPr="004E152A" w:rsidRDefault="007B3882" w:rsidP="006A422A">
      <w:pPr>
        <w:pStyle w:val="3"/>
      </w:pPr>
      <w:r w:rsidRPr="004E152A">
        <w:t>Основная: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Неонатология: учебное пособие / А. К. Ткаченко [и др.]; под ред. А. К. Ткаченко, А. А. Устинович. – Минск: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школа, 2009. – С. 203–255.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: учебное пособие: в 2 т. / Н. П.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. и доп. – Т. 2. – М.: 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, 20</w:t>
      </w:r>
      <w:r w:rsidR="003F1ECE" w:rsidRPr="006A422A">
        <w:rPr>
          <w:rFonts w:ascii="Times New Roman" w:hAnsi="Times New Roman" w:cs="Times New Roman"/>
          <w:sz w:val="28"/>
          <w:szCs w:val="28"/>
        </w:rPr>
        <w:t>04.</w:t>
      </w:r>
    </w:p>
    <w:p w:rsidR="007B3882" w:rsidRPr="004E152A" w:rsidRDefault="007B3882" w:rsidP="006A422A">
      <w:pPr>
        <w:pStyle w:val="3"/>
      </w:pPr>
      <w:r w:rsidRPr="004E152A">
        <w:t>Дополнительная:</w:t>
      </w:r>
    </w:p>
    <w:p w:rsidR="000369CC" w:rsidRDefault="000369CC" w:rsidP="00A27D41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bCs/>
          <w:sz w:val="28"/>
          <w:szCs w:val="28"/>
        </w:rPr>
        <w:t>Н</w:t>
      </w:r>
      <w:r w:rsidRPr="00E55F51">
        <w:rPr>
          <w:rFonts w:ascii="Times New Roman" w:hAnsi="Times New Roman" w:cs="Times New Roman"/>
          <w:sz w:val="28"/>
          <w:szCs w:val="28"/>
        </w:rPr>
        <w:t>еонатология с медицинской генетикой: пособие для студентов учреждений высшего образования, обучающихся по специальности 1-79 01 06 «Сестринское дело» / Н.И.Янковская [и др.]. – Гродно: ГрГМУ, 2017. –</w:t>
      </w:r>
      <w:r>
        <w:rPr>
          <w:rFonts w:ascii="Times New Roman" w:hAnsi="Times New Roman" w:cs="Times New Roman"/>
          <w:sz w:val="28"/>
          <w:szCs w:val="28"/>
        </w:rPr>
        <w:t xml:space="preserve"> С. 144-159.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Перинатальные инфекции: практическое пособие / А. Я.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 xml:space="preserve"> [и др.]; под ред. А. Я.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Сенчука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, З. М.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Дубоссарской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. – М.: МИА, 2005. – 318 с.</w:t>
      </w:r>
    </w:p>
    <w:p w:rsidR="007B3882" w:rsidRPr="006A422A" w:rsidRDefault="007B3882" w:rsidP="00A27D41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Кишкун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, А.А. Клиническая лабораторная диагностика: учебное пособие / А. А. </w:t>
      </w:r>
      <w:proofErr w:type="spellStart"/>
      <w:r w:rsidRPr="006A422A">
        <w:rPr>
          <w:rFonts w:ascii="Times New Roman" w:hAnsi="Times New Roman" w:cs="Times New Roman"/>
          <w:sz w:val="28"/>
          <w:szCs w:val="28"/>
        </w:rPr>
        <w:t>Кишкун</w:t>
      </w:r>
      <w:proofErr w:type="spellEnd"/>
      <w:r w:rsidRPr="006A422A">
        <w:rPr>
          <w:rFonts w:ascii="Times New Roman" w:hAnsi="Times New Roman" w:cs="Times New Roman"/>
          <w:sz w:val="28"/>
          <w:szCs w:val="28"/>
        </w:rPr>
        <w:t>. – М.: ГЭОТАР-Медиа, 2010. – 978 с.</w:t>
      </w:r>
      <w:bookmarkStart w:id="0" w:name="_GoBack"/>
      <w:bookmarkEnd w:id="0"/>
    </w:p>
    <w:sectPr w:rsidR="007B3882" w:rsidRPr="006A422A" w:rsidSect="004E152A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93"/>
    <w:multiLevelType w:val="hybridMultilevel"/>
    <w:tmpl w:val="6710529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642"/>
    <w:multiLevelType w:val="hybridMultilevel"/>
    <w:tmpl w:val="3B56A4E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98E"/>
    <w:multiLevelType w:val="hybridMultilevel"/>
    <w:tmpl w:val="1C32FA12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0CF9"/>
    <w:multiLevelType w:val="hybridMultilevel"/>
    <w:tmpl w:val="B81A7376"/>
    <w:lvl w:ilvl="0" w:tplc="35BCD4B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C612893"/>
    <w:multiLevelType w:val="hybridMultilevel"/>
    <w:tmpl w:val="97263A6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539D"/>
    <w:multiLevelType w:val="hybridMultilevel"/>
    <w:tmpl w:val="D01441C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3241D"/>
    <w:multiLevelType w:val="hybridMultilevel"/>
    <w:tmpl w:val="61F20A9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56AE"/>
    <w:multiLevelType w:val="hybridMultilevel"/>
    <w:tmpl w:val="5674F6E6"/>
    <w:lvl w:ilvl="0" w:tplc="E502FB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81DAB"/>
    <w:multiLevelType w:val="hybridMultilevel"/>
    <w:tmpl w:val="C8D89A4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40A3F"/>
    <w:multiLevelType w:val="hybridMultilevel"/>
    <w:tmpl w:val="70F01BB2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B72BC"/>
    <w:multiLevelType w:val="hybridMultilevel"/>
    <w:tmpl w:val="DA1C169A"/>
    <w:lvl w:ilvl="0" w:tplc="40BCD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A4F35"/>
    <w:multiLevelType w:val="hybridMultilevel"/>
    <w:tmpl w:val="F5A07AE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7443E"/>
    <w:multiLevelType w:val="hybridMultilevel"/>
    <w:tmpl w:val="A41EAF5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F28D0"/>
    <w:multiLevelType w:val="hybridMultilevel"/>
    <w:tmpl w:val="CE144C3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B3902"/>
    <w:multiLevelType w:val="hybridMultilevel"/>
    <w:tmpl w:val="86EA37C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86276"/>
    <w:multiLevelType w:val="hybridMultilevel"/>
    <w:tmpl w:val="37D43EB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19BE"/>
    <w:multiLevelType w:val="hybridMultilevel"/>
    <w:tmpl w:val="7F788CF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A43FC"/>
    <w:multiLevelType w:val="hybridMultilevel"/>
    <w:tmpl w:val="CEC6413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20D04"/>
    <w:multiLevelType w:val="hybridMultilevel"/>
    <w:tmpl w:val="EAE6FC3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A6907"/>
    <w:multiLevelType w:val="hybridMultilevel"/>
    <w:tmpl w:val="F096667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95F35"/>
    <w:multiLevelType w:val="hybridMultilevel"/>
    <w:tmpl w:val="745ED802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D239F"/>
    <w:multiLevelType w:val="hybridMultilevel"/>
    <w:tmpl w:val="A92A44C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C5724"/>
    <w:multiLevelType w:val="hybridMultilevel"/>
    <w:tmpl w:val="75CEFBF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70BA"/>
    <w:multiLevelType w:val="hybridMultilevel"/>
    <w:tmpl w:val="9E780E1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82668"/>
    <w:multiLevelType w:val="hybridMultilevel"/>
    <w:tmpl w:val="4E8832B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A1BAC"/>
    <w:multiLevelType w:val="hybridMultilevel"/>
    <w:tmpl w:val="7BE4602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64A53"/>
    <w:multiLevelType w:val="hybridMultilevel"/>
    <w:tmpl w:val="4042B85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C4A64"/>
    <w:multiLevelType w:val="hybridMultilevel"/>
    <w:tmpl w:val="266EC08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4EB6"/>
    <w:multiLevelType w:val="hybridMultilevel"/>
    <w:tmpl w:val="D820C95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0430D"/>
    <w:multiLevelType w:val="hybridMultilevel"/>
    <w:tmpl w:val="10DE768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46ADE"/>
    <w:multiLevelType w:val="hybridMultilevel"/>
    <w:tmpl w:val="0A7CA26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A7B08"/>
    <w:multiLevelType w:val="hybridMultilevel"/>
    <w:tmpl w:val="6D56E18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F6EC2"/>
    <w:multiLevelType w:val="hybridMultilevel"/>
    <w:tmpl w:val="4400304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22135"/>
    <w:multiLevelType w:val="hybridMultilevel"/>
    <w:tmpl w:val="3FC4CB5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71D19"/>
    <w:multiLevelType w:val="hybridMultilevel"/>
    <w:tmpl w:val="1440213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917F5"/>
    <w:multiLevelType w:val="hybridMultilevel"/>
    <w:tmpl w:val="A28C519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16311"/>
    <w:multiLevelType w:val="hybridMultilevel"/>
    <w:tmpl w:val="94B675F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3"/>
  </w:num>
  <w:num w:numId="4">
    <w:abstractNumId w:val="27"/>
  </w:num>
  <w:num w:numId="5">
    <w:abstractNumId w:val="2"/>
  </w:num>
  <w:num w:numId="6">
    <w:abstractNumId w:val="7"/>
  </w:num>
  <w:num w:numId="7">
    <w:abstractNumId w:val="8"/>
  </w:num>
  <w:num w:numId="8">
    <w:abstractNumId w:val="36"/>
  </w:num>
  <w:num w:numId="9">
    <w:abstractNumId w:val="13"/>
  </w:num>
  <w:num w:numId="10">
    <w:abstractNumId w:val="16"/>
  </w:num>
  <w:num w:numId="11">
    <w:abstractNumId w:val="15"/>
  </w:num>
  <w:num w:numId="12">
    <w:abstractNumId w:val="14"/>
  </w:num>
  <w:num w:numId="13">
    <w:abstractNumId w:val="18"/>
  </w:num>
  <w:num w:numId="14">
    <w:abstractNumId w:val="33"/>
  </w:num>
  <w:num w:numId="15">
    <w:abstractNumId w:val="4"/>
  </w:num>
  <w:num w:numId="16">
    <w:abstractNumId w:val="12"/>
  </w:num>
  <w:num w:numId="17">
    <w:abstractNumId w:val="21"/>
  </w:num>
  <w:num w:numId="18">
    <w:abstractNumId w:val="35"/>
  </w:num>
  <w:num w:numId="19">
    <w:abstractNumId w:val="24"/>
  </w:num>
  <w:num w:numId="20">
    <w:abstractNumId w:val="25"/>
  </w:num>
  <w:num w:numId="21">
    <w:abstractNumId w:val="11"/>
  </w:num>
  <w:num w:numId="22">
    <w:abstractNumId w:val="1"/>
  </w:num>
  <w:num w:numId="23">
    <w:abstractNumId w:val="31"/>
  </w:num>
  <w:num w:numId="24">
    <w:abstractNumId w:val="6"/>
  </w:num>
  <w:num w:numId="25">
    <w:abstractNumId w:val="29"/>
  </w:num>
  <w:num w:numId="26">
    <w:abstractNumId w:val="23"/>
  </w:num>
  <w:num w:numId="27">
    <w:abstractNumId w:val="28"/>
  </w:num>
  <w:num w:numId="28">
    <w:abstractNumId w:val="30"/>
  </w:num>
  <w:num w:numId="29">
    <w:abstractNumId w:val="17"/>
  </w:num>
  <w:num w:numId="30">
    <w:abstractNumId w:val="26"/>
  </w:num>
  <w:num w:numId="31">
    <w:abstractNumId w:val="20"/>
  </w:num>
  <w:num w:numId="32">
    <w:abstractNumId w:val="9"/>
  </w:num>
  <w:num w:numId="33">
    <w:abstractNumId w:val="5"/>
  </w:num>
  <w:num w:numId="34">
    <w:abstractNumId w:val="34"/>
  </w:num>
  <w:num w:numId="35">
    <w:abstractNumId w:val="0"/>
  </w:num>
  <w:num w:numId="36">
    <w:abstractNumId w:val="22"/>
  </w:num>
  <w:num w:numId="37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74E15"/>
    <w:rsid w:val="00033AF6"/>
    <w:rsid w:val="000369CC"/>
    <w:rsid w:val="00072F82"/>
    <w:rsid w:val="00091824"/>
    <w:rsid w:val="0009747E"/>
    <w:rsid w:val="000A7588"/>
    <w:rsid w:val="000E0DFB"/>
    <w:rsid w:val="0013682A"/>
    <w:rsid w:val="00174794"/>
    <w:rsid w:val="00192165"/>
    <w:rsid w:val="001D6BAC"/>
    <w:rsid w:val="00254C57"/>
    <w:rsid w:val="00257D09"/>
    <w:rsid w:val="00257E37"/>
    <w:rsid w:val="00272A4C"/>
    <w:rsid w:val="002A0BD7"/>
    <w:rsid w:val="002D0B55"/>
    <w:rsid w:val="002E0A6F"/>
    <w:rsid w:val="002F1060"/>
    <w:rsid w:val="00342B24"/>
    <w:rsid w:val="003A67AF"/>
    <w:rsid w:val="003F1ECE"/>
    <w:rsid w:val="00403D15"/>
    <w:rsid w:val="00417EB3"/>
    <w:rsid w:val="00441DB7"/>
    <w:rsid w:val="00457022"/>
    <w:rsid w:val="00463A1B"/>
    <w:rsid w:val="00474E15"/>
    <w:rsid w:val="00490054"/>
    <w:rsid w:val="00497E0E"/>
    <w:rsid w:val="004A475C"/>
    <w:rsid w:val="004C2F40"/>
    <w:rsid w:val="004D2F41"/>
    <w:rsid w:val="004E152A"/>
    <w:rsid w:val="004F0A3B"/>
    <w:rsid w:val="0057095C"/>
    <w:rsid w:val="005B116B"/>
    <w:rsid w:val="005B1B8C"/>
    <w:rsid w:val="005C2D91"/>
    <w:rsid w:val="006213D9"/>
    <w:rsid w:val="0063049E"/>
    <w:rsid w:val="006708DD"/>
    <w:rsid w:val="006A422A"/>
    <w:rsid w:val="006C1DC2"/>
    <w:rsid w:val="006E3EB7"/>
    <w:rsid w:val="00712850"/>
    <w:rsid w:val="00734A58"/>
    <w:rsid w:val="00797C7B"/>
    <w:rsid w:val="007B3882"/>
    <w:rsid w:val="007B578A"/>
    <w:rsid w:val="007C3C08"/>
    <w:rsid w:val="007F6EB8"/>
    <w:rsid w:val="008209B5"/>
    <w:rsid w:val="00834872"/>
    <w:rsid w:val="008678FE"/>
    <w:rsid w:val="00870816"/>
    <w:rsid w:val="00871794"/>
    <w:rsid w:val="008850C4"/>
    <w:rsid w:val="008C0007"/>
    <w:rsid w:val="008E10B4"/>
    <w:rsid w:val="008F3180"/>
    <w:rsid w:val="00915073"/>
    <w:rsid w:val="00943FEC"/>
    <w:rsid w:val="00946A46"/>
    <w:rsid w:val="00A12176"/>
    <w:rsid w:val="00A27D41"/>
    <w:rsid w:val="00A30112"/>
    <w:rsid w:val="00A37829"/>
    <w:rsid w:val="00A5715A"/>
    <w:rsid w:val="00A62254"/>
    <w:rsid w:val="00B270BE"/>
    <w:rsid w:val="00B61C19"/>
    <w:rsid w:val="00B70C99"/>
    <w:rsid w:val="00B77DA6"/>
    <w:rsid w:val="00BA3D47"/>
    <w:rsid w:val="00BB26EF"/>
    <w:rsid w:val="00BC6332"/>
    <w:rsid w:val="00C023A0"/>
    <w:rsid w:val="00C2180A"/>
    <w:rsid w:val="00C56275"/>
    <w:rsid w:val="00CA26D2"/>
    <w:rsid w:val="00D24841"/>
    <w:rsid w:val="00D73CA4"/>
    <w:rsid w:val="00DA6B41"/>
    <w:rsid w:val="00DB614E"/>
    <w:rsid w:val="00DC7F46"/>
    <w:rsid w:val="00E350F8"/>
    <w:rsid w:val="00E55F51"/>
    <w:rsid w:val="00ED7594"/>
    <w:rsid w:val="00F01054"/>
    <w:rsid w:val="00F31FBD"/>
    <w:rsid w:val="00FA2E66"/>
    <w:rsid w:val="00FC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EC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152A"/>
    <w:pPr>
      <w:widowControl w:val="0"/>
      <w:spacing w:before="240" w:after="6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52A"/>
    <w:pPr>
      <w:widowControl w:val="0"/>
      <w:spacing w:before="120" w:after="0" w:line="240" w:lineRule="auto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152A"/>
    <w:pPr>
      <w:widowControl w:val="0"/>
      <w:spacing w:after="0" w:line="240" w:lineRule="auto"/>
      <w:ind w:left="709"/>
      <w:jc w:val="both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52A"/>
    <w:rPr>
      <w:rFonts w:ascii="Times New Roman" w:hAnsi="Times New Roman"/>
      <w:b/>
      <w:bCs/>
      <w:sz w:val="28"/>
      <w:szCs w:val="32"/>
    </w:rPr>
  </w:style>
  <w:style w:type="character" w:customStyle="1" w:styleId="20">
    <w:name w:val="Заголовок 2 Знак"/>
    <w:link w:val="2"/>
    <w:uiPriority w:val="99"/>
    <w:locked/>
    <w:rsid w:val="004E152A"/>
    <w:rPr>
      <w:rFonts w:ascii="Times New Roman" w:hAnsi="Times New Roman"/>
      <w:b/>
      <w:bCs/>
      <w:i/>
      <w:iCs/>
      <w:sz w:val="28"/>
      <w:szCs w:val="32"/>
    </w:rPr>
  </w:style>
  <w:style w:type="character" w:customStyle="1" w:styleId="30">
    <w:name w:val="Заголовок 3 Знак"/>
    <w:link w:val="3"/>
    <w:uiPriority w:val="99"/>
    <w:locked/>
    <w:rsid w:val="004E152A"/>
    <w:rPr>
      <w:rFonts w:ascii="Times New Roman" w:hAnsi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257E3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759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023A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link w:val="a6"/>
    <w:rsid w:val="00C023A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14</cp:revision>
  <cp:lastPrinted>2017-08-31T05:26:00Z</cp:lastPrinted>
  <dcterms:created xsi:type="dcterms:W3CDTF">2018-09-04T06:47:00Z</dcterms:created>
  <dcterms:modified xsi:type="dcterms:W3CDTF">2018-09-26T06:52:00Z</dcterms:modified>
</cp:coreProperties>
</file>