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41" w:rsidRPr="00885641" w:rsidRDefault="00885641" w:rsidP="0088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641">
        <w:rPr>
          <w:rFonts w:ascii="Times New Roman" w:hAnsi="Times New Roman" w:cs="Times New Roman"/>
          <w:b/>
          <w:sz w:val="28"/>
          <w:szCs w:val="28"/>
          <w:lang w:val="en-US"/>
        </w:rPr>
        <w:t>Questions for the final exam for 1st year students on the subject:</w:t>
      </w:r>
    </w:p>
    <w:p w:rsidR="00885641" w:rsidRPr="00885641" w:rsidRDefault="00885641" w:rsidP="00885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5641">
        <w:rPr>
          <w:rFonts w:ascii="Times New Roman" w:hAnsi="Times New Roman" w:cs="Times New Roman"/>
          <w:b/>
          <w:sz w:val="28"/>
          <w:szCs w:val="28"/>
          <w:lang w:val="en-US"/>
        </w:rPr>
        <w:t>"Basics of medical care»</w:t>
      </w:r>
    </w:p>
    <w:p w:rsidR="00885641" w:rsidRPr="00885641" w:rsidRDefault="00885641" w:rsidP="008856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The definition of "medical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care".The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role of patient care in the treatment process.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medical ethics and deontology?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iatrogenic diseases.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Ethical and juridical (legal) responsibility of medical workers.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Types, forms and conditions of medical care.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Types of health institutions (agree with nomenclature).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Basic structural units of health institutions.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infection.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infectious diseases associated with medical care.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infectious safety.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Disinfection. Focal and preventive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disinfection.Methods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of disinfection.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Physical method of disinfection.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Chemical method of disinfection. The types of modes of disinfection using chemical agents.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Modern agents of chemical disinfection: groups, requirements for them.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Rules of preparation and application of solutions of chemical disinfectants.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Test for the quality of cleaning medical instruments from blood and detergent solution.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Rules of working with disinfectants, prevention of side effects of chemicals agents.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First aid for poisoning with chemical disinfectants.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Sterilization. Types, methods, techniques of sterilization.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The concept of aseptic and antiseptic.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Pre-sterilization preparation of instruments.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Disinfection of medical devices (medical tools, dressing material, things for patient care), and surfaces.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Disinfection and disposal of used medical items and medical materials.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Rights and duties of attendant (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auxillary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>) nurse.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Conditions of use sanitary protective clothing and personal protective equipment.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Personal hygiene of medical stuff.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Rules of hand hygiene. Levels of Hygienic antiseptic hand.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Measures in case of emergency contact with the biological substances of the patient and contamination of environmental objects.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Types of cleaning of rooms in hospital. Performance technique of current and general cleaning.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order and requirements for the organization of daily and general cleaning of wards, procedural room, canteen, back room, frequency of cleaning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Requirements to cleaning equipment. Rules of storage and marking of cleaning equipment.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Change of underwear and bed linen in health institutions. Conditions of change, storage of clean and dirty linen.</w:t>
      </w:r>
    </w:p>
    <w:p w:rsidR="00885641" w:rsidRPr="000E3273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Prepare bed to exploitation. Change of underwear and bed linen.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Methods of change of bed linen and underwear in patients with movement disturbances.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Organization of work in admission department.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Medical documentation of admission department. Patient reception and registration.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Sanitary treatment of the patient (total and partial).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Cutting of hair and nails.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Preparation for hygienic baths, washing in the shower. Observation of patients during the bath.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Pediculosis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. Identification of patients with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pediculosis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and scabies.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Taking care of the patient with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pediculosis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(treatment).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Sanitary and anti-epidemic regime of the admission department.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Anthropometry. Determination of height and weight of the patient. Calculation of body mass index (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Quetelet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index).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Determination of chest circumference, waist and hip circumference, waist and hip ratio (waist/hip index).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lastRenderedPageBreak/>
        <w:t>Types rules and techniques of transportation of patients.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Methods of transferring patients from stretchers and wheelchairs to the bed and from the bed to the stretcher, wheelchair.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Structure and organization of the therapeutic department.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Elements of health-protective regime. Day regime in the hospital.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Control of patient visit and transfer of food.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Movement activity regimes.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Complications of bed-regime and strict bed-regime.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Types of hospital beds.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Safe hospital environment. Risk factors for accidents in patients and methods to reduce them.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State of the patient.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Examination of mental status.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Position of patient in the bed.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Inspection of a skin, visible mucous membranes.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The concept of edema. Determination of edema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Determination of the rate of breathing and registration data in medical documents.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diuresis. Measurement of daily diuresis, data recording in medical documents.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Determination of water balance, registration of water balance data.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The concept of pulse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oximetry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oxygen therapy. Methods of oxygen supply. Safety rules when working with oxygen equipment. The flow of oxygen via nasal cannula and oxygen mask.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pulse. Method of examination of the pulse at the radial arteries. Registration of the pulse data.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Rules and technique of blood pressure measurement by method of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Korotkov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The concept of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oscillographic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method of measuring blood pressure. Rules for measuring blood pressure by automatic devices.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Characteristics of human body temperature and factors affecting it.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types of thermometers. Storage and disinfection of thermometers.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Methods of thermometry. Rules of measurement of the patient's body temperature. Registration of thermometry data to medical documentations.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The concept of fever. Types of fever. </w:t>
      </w:r>
      <w:r w:rsidRPr="00A86714">
        <w:rPr>
          <w:rFonts w:ascii="Times New Roman" w:hAnsi="Times New Roman" w:cs="Times New Roman"/>
          <w:sz w:val="24"/>
          <w:szCs w:val="24"/>
          <w:lang w:val="en-US"/>
        </w:rPr>
        <w:tab/>
        <w:t>Periods of fever.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Care of patients with fever depending of period of fever.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Personal hygiene of the patient and its importance in the prevention of exacerbation of the disease.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Skin care. Washing, wet wiping the patient's skin. Washing of the external genitalia.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Care of eyes, nose, ears and mouth of the patient.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Hair care. Wash critically ill patient's head.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Use of bedpan and urinals. Washing of the external genitalia after defecation and urination. Prevention of diaper rash.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basic physiological positions of the patient in bed: position Fowler's, supine position, Sims’ position, prone position, on the one side.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The concept of ergonomics. Assistive devices for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moving/turning/ comfortable position of patients.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Methods of moving patients in bed.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Treatment of patients using positions in bed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Bedsores: the main causes, mechanism of occurrence, stage of development, clinical features.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Risk factors and assessment of risk of developing bedsores (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Waterlow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scale).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Prevention of bedsores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Anti-bedsore bed and mattresses. Terms of use, disinfection and care.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the caloric intake. The human body needs protein, fat, carbohydrates, vitamins, mineral salts, water.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Organization of patient’s nutrition in health care organizations.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diet. The basic principles of therapeutic nutrition. The value of the diet as a therapeutic factor.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Feeding of critically ill patients, elderly, bedridden.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lastRenderedPageBreak/>
        <w:t>Sanitary and epidemiological requirements for Organization of patient’s nutrition in health care organizations, canteens.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concept of artificial nutrition.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Placing of mustard plasters.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Types of hot-water bags. Technique of placing hot-water bag to a patient. Disinfection of hot-water bag.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Application of ice pack and cooling gel pack.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Rules for the application of warming compress.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Rules for the application of cold compress.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Preparation for the blood test and biochemical blood tests.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Preparation for the sputum test, sputum test for detection of Mycobacterium tuberculosis and atypical cells.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Preparations for urine test,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Nechyporenko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urine test,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Zymnytskyi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test, Urine culture and antimicrobial sensitivity tests, Urine glucose test.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Preparation for feces test: stool test, detection of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Helminth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eggs,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fecalmicrobiota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 analysis.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Preparation of patients for x-ray examination of the respiratory, cardiovascular, digestive, kidney and urinary tract.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Preparation of patients for endoscopic methods (bronchoscopy,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fibroesophagogastroduodenoscopy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rectoromanoscopy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714">
        <w:rPr>
          <w:rFonts w:ascii="Times New Roman" w:hAnsi="Times New Roman" w:cs="Times New Roman"/>
          <w:sz w:val="24"/>
          <w:szCs w:val="24"/>
          <w:lang w:val="en-US"/>
        </w:rPr>
        <w:t>fibrocolonoscopy</w:t>
      </w:r>
      <w:proofErr w:type="spellEnd"/>
      <w:r w:rsidRPr="00A8671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Preparation of patients for ultrasound examination of the cardiovascular system, digestive organs, kidneys and urinary tract, spleen and lymph nodes.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The main features of speech, hearing, memory, movements of the elderly and senile patients.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 xml:space="preserve">Rules of nutrition of elderly and senile patients. 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Features of care of elderly and senile patients (skin care, nails).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Care in disturbances of intestine propulsion and evacuation.</w:t>
      </w:r>
    </w:p>
    <w:p w:rsidR="00885641" w:rsidRPr="00A86714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Feeding elderly and senile bed-ridden patients and patients with impaired motor function.</w:t>
      </w:r>
    </w:p>
    <w:p w:rsidR="00382FB0" w:rsidRPr="006E420E" w:rsidRDefault="00885641" w:rsidP="000E327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86714">
        <w:rPr>
          <w:rFonts w:ascii="Times New Roman" w:hAnsi="Times New Roman" w:cs="Times New Roman"/>
          <w:sz w:val="24"/>
          <w:szCs w:val="24"/>
          <w:lang w:val="en-US"/>
        </w:rPr>
        <w:t>Microclimate of rooms, prevention of injuries and features of the bed for elderly and senile patients.</w:t>
      </w:r>
    </w:p>
    <w:p w:rsidR="006E420E" w:rsidRDefault="006E420E" w:rsidP="006E420E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2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F0A3175" wp14:editId="55182779">
            <wp:simplePos x="0" y="0"/>
            <wp:positionH relativeFrom="column">
              <wp:posOffset>2631440</wp:posOffset>
            </wp:positionH>
            <wp:positionV relativeFrom="paragraph">
              <wp:posOffset>25400</wp:posOffset>
            </wp:positionV>
            <wp:extent cx="768350" cy="622300"/>
            <wp:effectExtent l="0" t="0" r="0" b="6350"/>
            <wp:wrapNone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20E" w:rsidRDefault="006E420E" w:rsidP="006E420E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0E" w:rsidRPr="006E420E" w:rsidRDefault="006E420E" w:rsidP="006E420E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кафедрой, 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Т.П. Пронько</w:t>
      </w:r>
    </w:p>
    <w:sectPr w:rsidR="006E420E" w:rsidRPr="006E420E" w:rsidSect="00A86714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C50"/>
    <w:multiLevelType w:val="hybridMultilevel"/>
    <w:tmpl w:val="C39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5AAE"/>
    <w:multiLevelType w:val="hybridMultilevel"/>
    <w:tmpl w:val="873CAB10"/>
    <w:lvl w:ilvl="0" w:tplc="222A0B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1"/>
    <w:rsid w:val="000E3273"/>
    <w:rsid w:val="00382FB0"/>
    <w:rsid w:val="006E420E"/>
    <w:rsid w:val="00885641"/>
    <w:rsid w:val="00A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5</cp:revision>
  <dcterms:created xsi:type="dcterms:W3CDTF">2018-12-13T09:31:00Z</dcterms:created>
  <dcterms:modified xsi:type="dcterms:W3CDTF">2018-12-13T10:33:00Z</dcterms:modified>
</cp:coreProperties>
</file>